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B95" w:rsidRDefault="00F25B95" w:rsidP="0043197D">
      <w:pPr>
        <w:spacing w:after="0" w:line="240" w:lineRule="auto"/>
        <w:jc w:val="both"/>
        <w:rPr>
          <w:rFonts w:ascii="Times New Roman" w:hAnsi="Times New Roman" w:cs="Times New Roman"/>
          <w:b/>
          <w:sz w:val="24"/>
          <w:szCs w:val="24"/>
        </w:rPr>
      </w:pPr>
      <w:r w:rsidRPr="00F25B95">
        <w:rPr>
          <w:rFonts w:ascii="Times New Roman" w:hAnsi="Times New Roman" w:cs="Times New Roman"/>
          <w:b/>
          <w:sz w:val="24"/>
          <w:szCs w:val="24"/>
        </w:rPr>
        <w:t>VERTICAL SEGREGATION IN SOUTHERN EUROPE</w:t>
      </w:r>
      <w:r w:rsidR="008726BD">
        <w:rPr>
          <w:rFonts w:ascii="Times New Roman" w:hAnsi="Times New Roman" w:cs="Times New Roman"/>
          <w:b/>
          <w:sz w:val="24"/>
          <w:szCs w:val="24"/>
        </w:rPr>
        <w:t>AN</w:t>
      </w:r>
      <w:r w:rsidRPr="00F25B95">
        <w:rPr>
          <w:rFonts w:ascii="Times New Roman" w:hAnsi="Times New Roman" w:cs="Times New Roman"/>
          <w:b/>
          <w:sz w:val="24"/>
          <w:szCs w:val="24"/>
        </w:rPr>
        <w:t xml:space="preserve"> CITIES. THE CASE OF </w:t>
      </w:r>
      <w:r w:rsidR="008726BD">
        <w:rPr>
          <w:rFonts w:ascii="Times New Roman" w:hAnsi="Times New Roman" w:cs="Times New Roman"/>
          <w:b/>
          <w:sz w:val="24"/>
          <w:szCs w:val="24"/>
        </w:rPr>
        <w:t>MA</w:t>
      </w:r>
      <w:r w:rsidRPr="00F25B95">
        <w:rPr>
          <w:rFonts w:ascii="Times New Roman" w:hAnsi="Times New Roman" w:cs="Times New Roman"/>
          <w:b/>
          <w:sz w:val="24"/>
          <w:szCs w:val="24"/>
        </w:rPr>
        <w:t>LAGA</w:t>
      </w:r>
      <w:r w:rsidR="008726BD">
        <w:rPr>
          <w:rFonts w:ascii="Times New Roman" w:hAnsi="Times New Roman" w:cs="Times New Roman"/>
          <w:b/>
          <w:sz w:val="24"/>
          <w:szCs w:val="24"/>
        </w:rPr>
        <w:t xml:space="preserve"> (SPAIN)</w:t>
      </w:r>
      <w:r>
        <w:rPr>
          <w:rFonts w:ascii="Times New Roman" w:hAnsi="Times New Roman" w:cs="Times New Roman"/>
          <w:b/>
          <w:sz w:val="24"/>
          <w:szCs w:val="24"/>
        </w:rPr>
        <w:t>.</w:t>
      </w:r>
    </w:p>
    <w:p w:rsidR="007B7068" w:rsidRDefault="007B7068" w:rsidP="007B7068">
      <w:pPr>
        <w:spacing w:after="0" w:line="240" w:lineRule="auto"/>
        <w:jc w:val="both"/>
        <w:rPr>
          <w:rFonts w:ascii="Times New Roman" w:hAnsi="Times New Roman" w:cs="Times New Roman"/>
          <w:sz w:val="24"/>
          <w:szCs w:val="24"/>
          <w:lang w:val="en-GB"/>
        </w:rPr>
      </w:pPr>
    </w:p>
    <w:p w:rsidR="007B7068" w:rsidRPr="007B7068" w:rsidRDefault="007B7068" w:rsidP="007B7068">
      <w:pPr>
        <w:spacing w:after="0" w:line="240" w:lineRule="auto"/>
        <w:jc w:val="both"/>
        <w:rPr>
          <w:rFonts w:ascii="Times New Roman" w:hAnsi="Times New Roman" w:cs="Times New Roman"/>
          <w:sz w:val="24"/>
          <w:szCs w:val="24"/>
          <w:lang w:val="en-US"/>
        </w:rPr>
      </w:pPr>
      <w:r w:rsidRPr="007B7068">
        <w:rPr>
          <w:rFonts w:ascii="Times New Roman" w:hAnsi="Times New Roman" w:cs="Times New Roman"/>
          <w:sz w:val="24"/>
          <w:szCs w:val="24"/>
          <w:lang w:val="en-GB"/>
        </w:rPr>
        <w:t xml:space="preserve">Abstract: </w:t>
      </w:r>
      <w:r w:rsidRPr="007B7068">
        <w:rPr>
          <w:rFonts w:ascii="Times New Roman" w:hAnsi="Times New Roman" w:cs="Times New Roman"/>
          <w:sz w:val="24"/>
          <w:szCs w:val="24"/>
          <w:lang w:val="en-US"/>
        </w:rPr>
        <w:t>The city of Malaga has experienced a huge increase of foreigners between 2003 and 2013, but their levels of residential segregation are generally low, as occurs in many South European cities. Nonetheless, it is worth to study if this increase of foreigners has been accompanied by a rise of the levels of vertical segregation. Using data from the Padron Municipal de Habitantes, focused on eleven selected neighborhoods, we have been able to demonstrate that, in fact, vertical segregation is present among foreigners.</w:t>
      </w:r>
    </w:p>
    <w:p w:rsidR="007B7068" w:rsidRPr="007B7068" w:rsidRDefault="007B7068" w:rsidP="007B7068">
      <w:pPr>
        <w:spacing w:after="0" w:line="240" w:lineRule="auto"/>
        <w:jc w:val="both"/>
        <w:rPr>
          <w:rFonts w:ascii="Times New Roman" w:hAnsi="Times New Roman" w:cs="Times New Roman"/>
          <w:sz w:val="24"/>
          <w:szCs w:val="24"/>
          <w:lang w:val="en-GB"/>
        </w:rPr>
      </w:pPr>
      <w:r w:rsidRPr="007B7068">
        <w:rPr>
          <w:rFonts w:ascii="Times New Roman" w:hAnsi="Times New Roman" w:cs="Times New Roman"/>
          <w:sz w:val="24"/>
          <w:szCs w:val="24"/>
          <w:lang w:val="en-GB"/>
        </w:rPr>
        <w:t>Key words: Vertical segregation; immigrants; residential differentiation.</w:t>
      </w:r>
    </w:p>
    <w:p w:rsidR="007B7068" w:rsidRDefault="007B7068" w:rsidP="007B7068">
      <w:pPr>
        <w:spacing w:after="0" w:line="240" w:lineRule="auto"/>
        <w:jc w:val="both"/>
        <w:rPr>
          <w:rFonts w:ascii="Times New Roman" w:hAnsi="Times New Roman" w:cs="Times New Roman"/>
          <w:sz w:val="24"/>
          <w:szCs w:val="24"/>
        </w:rPr>
      </w:pPr>
    </w:p>
    <w:p w:rsidR="007B7068" w:rsidRPr="007B7068" w:rsidRDefault="007B7068" w:rsidP="007B7068">
      <w:pPr>
        <w:spacing w:after="0" w:line="240" w:lineRule="auto"/>
        <w:jc w:val="both"/>
        <w:rPr>
          <w:rFonts w:ascii="Times New Roman" w:hAnsi="Times New Roman" w:cs="Times New Roman"/>
          <w:sz w:val="24"/>
          <w:szCs w:val="24"/>
        </w:rPr>
      </w:pPr>
      <w:r w:rsidRPr="007B7068">
        <w:rPr>
          <w:rFonts w:ascii="Times New Roman" w:hAnsi="Times New Roman" w:cs="Times New Roman"/>
          <w:sz w:val="24"/>
          <w:szCs w:val="24"/>
        </w:rPr>
        <w:t>Resumen: En la ciudad de Málaga el crecimiento de la inmigración ha supuesto un aumento de sus contingentes entre  2003 y 2013 de un 133%, lo que ha incrementado el interés por su análisis. Los estudios realizados apuntan a que el grado de segregación social de los inmigrantes en los países del sur europeo no supera el de otras regiones, pero si indican la existencia de una  fuerte precariedad habitacional. Bajo esta premisa nos planteamos si aunque no sea extrema la  segregación residencial, la misma  ha venido acompañada por un aumento de la segregación vertical. Tras efectuar un análisis sobre el estado de la cuestión, hemos caracterizado a los barrios objeto de estudio, y hemos procedido a la consecución de los datos, cuyo tratamiento  nos ha permitido confirmar la constatación de dicha segregación.</w:t>
      </w:r>
    </w:p>
    <w:p w:rsidR="007B7068" w:rsidRPr="007B7068" w:rsidRDefault="007B7068" w:rsidP="007B7068">
      <w:pPr>
        <w:spacing w:after="0" w:line="240" w:lineRule="auto"/>
        <w:jc w:val="both"/>
        <w:rPr>
          <w:rFonts w:ascii="Times New Roman" w:hAnsi="Times New Roman" w:cs="Times New Roman"/>
          <w:sz w:val="24"/>
          <w:szCs w:val="24"/>
        </w:rPr>
      </w:pPr>
      <w:r w:rsidRPr="007B7068">
        <w:rPr>
          <w:rFonts w:ascii="Times New Roman" w:hAnsi="Times New Roman" w:cs="Times New Roman"/>
          <w:sz w:val="24"/>
          <w:szCs w:val="24"/>
        </w:rPr>
        <w:t>Palabras clave: Segregación vertical; inmigración laboral; diferenciación residencial.</w:t>
      </w:r>
    </w:p>
    <w:p w:rsidR="007B7068" w:rsidRDefault="007B7068" w:rsidP="0043197D">
      <w:pPr>
        <w:spacing w:after="0" w:line="240" w:lineRule="auto"/>
        <w:jc w:val="both"/>
        <w:rPr>
          <w:rFonts w:ascii="Times New Roman" w:hAnsi="Times New Roman" w:cs="Times New Roman"/>
          <w:b/>
          <w:sz w:val="24"/>
          <w:szCs w:val="24"/>
        </w:rPr>
      </w:pPr>
    </w:p>
    <w:p w:rsidR="00733CFA" w:rsidRPr="0043197D" w:rsidRDefault="00733CFA" w:rsidP="0043197D">
      <w:pPr>
        <w:spacing w:after="0" w:line="240" w:lineRule="auto"/>
        <w:jc w:val="both"/>
        <w:rPr>
          <w:rFonts w:ascii="Times New Roman" w:hAnsi="Times New Roman" w:cs="Times New Roman"/>
          <w:b/>
          <w:sz w:val="24"/>
          <w:szCs w:val="24"/>
        </w:rPr>
      </w:pPr>
      <w:r w:rsidRPr="0043197D">
        <w:rPr>
          <w:rFonts w:ascii="Times New Roman" w:hAnsi="Times New Roman" w:cs="Times New Roman"/>
          <w:b/>
          <w:sz w:val="24"/>
          <w:szCs w:val="24"/>
        </w:rPr>
        <w:t>Introduction</w:t>
      </w:r>
      <w:r w:rsidR="0001562B">
        <w:rPr>
          <w:rFonts w:ascii="Times New Roman" w:hAnsi="Times New Roman" w:cs="Times New Roman"/>
          <w:b/>
          <w:sz w:val="24"/>
          <w:szCs w:val="24"/>
        </w:rPr>
        <w:t>.</w:t>
      </w:r>
    </w:p>
    <w:p w:rsidR="00733CFA" w:rsidRPr="0043197D" w:rsidRDefault="00D043CB"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In the last decades of the twentieth century f</w:t>
      </w:r>
      <w:r w:rsidR="00733CFA" w:rsidRPr="0043197D">
        <w:rPr>
          <w:rFonts w:ascii="Times New Roman" w:hAnsi="Times New Roman" w:cs="Times New Roman"/>
          <w:sz w:val="24"/>
          <w:szCs w:val="24"/>
        </w:rPr>
        <w:t xml:space="preserve">oreign immigration </w:t>
      </w:r>
      <w:r w:rsidR="003051DF" w:rsidRPr="0043197D">
        <w:rPr>
          <w:rFonts w:ascii="Times New Roman" w:hAnsi="Times New Roman" w:cs="Times New Roman"/>
          <w:sz w:val="24"/>
          <w:szCs w:val="24"/>
        </w:rPr>
        <w:t xml:space="preserve">in Spain </w:t>
      </w:r>
      <w:r w:rsidR="005D7159" w:rsidRPr="0043197D">
        <w:rPr>
          <w:rFonts w:ascii="Times New Roman" w:hAnsi="Times New Roman" w:cs="Times New Roman"/>
          <w:sz w:val="24"/>
          <w:szCs w:val="24"/>
        </w:rPr>
        <w:t>has become a</w:t>
      </w:r>
      <w:r w:rsidR="00733CFA" w:rsidRPr="0043197D">
        <w:rPr>
          <w:rFonts w:ascii="Times New Roman" w:hAnsi="Times New Roman" w:cs="Times New Roman"/>
          <w:sz w:val="24"/>
          <w:szCs w:val="24"/>
        </w:rPr>
        <w:t xml:space="preserve"> crucial demographic and social transformation factor. </w:t>
      </w:r>
      <w:r w:rsidR="003051DF" w:rsidRPr="0043197D">
        <w:rPr>
          <w:rFonts w:ascii="Times New Roman" w:hAnsi="Times New Roman" w:cs="Times New Roman"/>
          <w:sz w:val="24"/>
          <w:szCs w:val="24"/>
        </w:rPr>
        <w:t>It</w:t>
      </w:r>
      <w:r w:rsidR="00733CFA" w:rsidRPr="0043197D">
        <w:rPr>
          <w:rFonts w:ascii="Times New Roman" w:hAnsi="Times New Roman" w:cs="Times New Roman"/>
          <w:sz w:val="24"/>
          <w:szCs w:val="24"/>
        </w:rPr>
        <w:t xml:space="preserve"> has changed the traditional trends of migratory movements</w:t>
      </w:r>
      <w:r w:rsidR="00000E60">
        <w:rPr>
          <w:rFonts w:ascii="Times New Roman" w:hAnsi="Times New Roman" w:cs="Times New Roman"/>
          <w:sz w:val="24"/>
          <w:szCs w:val="24"/>
        </w:rPr>
        <w:t>,</w:t>
      </w:r>
      <w:r w:rsidR="00733CFA" w:rsidRPr="0043197D">
        <w:rPr>
          <w:rFonts w:ascii="Times New Roman" w:hAnsi="Times New Roman" w:cs="Times New Roman"/>
          <w:sz w:val="24"/>
          <w:szCs w:val="24"/>
        </w:rPr>
        <w:t xml:space="preserve"> and has led to the consolidation of a new migratory model (Fernández, 2001). In Spain, traditionally immigration from abroad has been a minor flow compared to the departures that have historically occurred; however, as departures declined, arrivals have been increasing steadily decade to decade, stepping up since 1990 and continuing throughout the first decade of the 21</w:t>
      </w:r>
      <w:r w:rsidR="00000E60">
        <w:rPr>
          <w:rFonts w:ascii="Times New Roman" w:hAnsi="Times New Roman" w:cs="Times New Roman"/>
          <w:sz w:val="24"/>
          <w:szCs w:val="24"/>
        </w:rPr>
        <w:t>st century. Besides that, we could</w:t>
      </w:r>
      <w:r w:rsidR="00733CFA" w:rsidRPr="0043197D">
        <w:rPr>
          <w:rFonts w:ascii="Times New Roman" w:hAnsi="Times New Roman" w:cs="Times New Roman"/>
          <w:sz w:val="24"/>
          <w:szCs w:val="24"/>
        </w:rPr>
        <w:t xml:space="preserve"> also</w:t>
      </w:r>
      <w:r w:rsidR="00000E60">
        <w:rPr>
          <w:rFonts w:ascii="Times New Roman" w:hAnsi="Times New Roman" w:cs="Times New Roman"/>
          <w:sz w:val="24"/>
          <w:szCs w:val="24"/>
        </w:rPr>
        <w:t xml:space="preserve"> identify a shift</w:t>
      </w:r>
      <w:r w:rsidR="00733CFA" w:rsidRPr="0043197D">
        <w:rPr>
          <w:rFonts w:ascii="Times New Roman" w:hAnsi="Times New Roman" w:cs="Times New Roman"/>
          <w:sz w:val="24"/>
          <w:szCs w:val="24"/>
        </w:rPr>
        <w:t xml:space="preserve"> in the immigration pattern generated by the high degree of diversity that the phenomenon has acquired today (Larrubia, 2014). In this way, there has been a weakening of the residential and consumer flows</w:t>
      </w:r>
      <w:r w:rsidR="00B14FE4">
        <w:rPr>
          <w:rFonts w:ascii="Times New Roman" w:hAnsi="Times New Roman" w:cs="Times New Roman"/>
          <w:sz w:val="24"/>
          <w:szCs w:val="24"/>
        </w:rPr>
        <w:t>, (mainly from Northern and C</w:t>
      </w:r>
      <w:r w:rsidR="00733CFA" w:rsidRPr="0043197D">
        <w:rPr>
          <w:rFonts w:ascii="Times New Roman" w:hAnsi="Times New Roman" w:cs="Times New Roman"/>
          <w:sz w:val="24"/>
          <w:szCs w:val="24"/>
        </w:rPr>
        <w:t>entral Europe</w:t>
      </w:r>
      <w:r w:rsidR="00B14FE4">
        <w:rPr>
          <w:rFonts w:ascii="Times New Roman" w:hAnsi="Times New Roman" w:cs="Times New Roman"/>
          <w:sz w:val="24"/>
          <w:szCs w:val="24"/>
        </w:rPr>
        <w:t>)</w:t>
      </w:r>
      <w:r w:rsidR="00733CFA" w:rsidRPr="0043197D">
        <w:rPr>
          <w:rFonts w:ascii="Times New Roman" w:hAnsi="Times New Roman" w:cs="Times New Roman"/>
          <w:sz w:val="24"/>
          <w:szCs w:val="24"/>
        </w:rPr>
        <w:t xml:space="preserve">, and a simultaneous reinforcement of the production-based migration pattern, with a defined labor and </w:t>
      </w:r>
      <w:r w:rsidR="00024D00" w:rsidRPr="0043197D">
        <w:rPr>
          <w:rFonts w:ascii="Times New Roman" w:hAnsi="Times New Roman" w:cs="Times New Roman"/>
          <w:sz w:val="24"/>
          <w:szCs w:val="24"/>
        </w:rPr>
        <w:t>feeded by</w:t>
      </w:r>
      <w:r w:rsidR="00733CFA" w:rsidRPr="0043197D">
        <w:rPr>
          <w:rFonts w:ascii="Times New Roman" w:hAnsi="Times New Roman" w:cs="Times New Roman"/>
          <w:sz w:val="24"/>
          <w:szCs w:val="24"/>
        </w:rPr>
        <w:t xml:space="preserve"> natives of the other continents (Salvá, 2003).</w:t>
      </w:r>
    </w:p>
    <w:p w:rsidR="00733CFA" w:rsidRPr="0043197D" w:rsidRDefault="00733CFA" w:rsidP="00633138">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The rapid growth of these migratory flows, which in the case of the city of Malaga has led to an increase in its quotas between 2003 and 2013 by 133%, has </w:t>
      </w:r>
      <w:r w:rsidR="00024D00" w:rsidRPr="0043197D">
        <w:rPr>
          <w:rFonts w:ascii="Times New Roman" w:hAnsi="Times New Roman" w:cs="Times New Roman"/>
          <w:sz w:val="24"/>
          <w:szCs w:val="24"/>
        </w:rPr>
        <w:t>focused</w:t>
      </w:r>
      <w:r w:rsidRPr="0043197D">
        <w:rPr>
          <w:rFonts w:ascii="Times New Roman" w:hAnsi="Times New Roman" w:cs="Times New Roman"/>
          <w:sz w:val="24"/>
          <w:szCs w:val="24"/>
        </w:rPr>
        <w:t xml:space="preserve"> the interest for its analysis from different perspectives</w:t>
      </w:r>
      <w:r w:rsidR="00966F64" w:rsidRPr="0043197D">
        <w:rPr>
          <w:rFonts w:ascii="Times New Roman" w:hAnsi="Times New Roman" w:cs="Times New Roman"/>
          <w:sz w:val="24"/>
          <w:szCs w:val="24"/>
        </w:rPr>
        <w:t>. Of particular interest is the</w:t>
      </w:r>
      <w:r w:rsidRPr="0043197D">
        <w:rPr>
          <w:rFonts w:ascii="Times New Roman" w:hAnsi="Times New Roman" w:cs="Times New Roman"/>
          <w:sz w:val="24"/>
          <w:szCs w:val="24"/>
        </w:rPr>
        <w:t xml:space="preserve"> </w:t>
      </w:r>
      <w:r w:rsidR="00966F64" w:rsidRPr="0043197D">
        <w:rPr>
          <w:rFonts w:ascii="Times New Roman" w:hAnsi="Times New Roman" w:cs="Times New Roman"/>
          <w:sz w:val="24"/>
          <w:szCs w:val="24"/>
        </w:rPr>
        <w:t>s</w:t>
      </w:r>
      <w:r w:rsidRPr="0043197D">
        <w:rPr>
          <w:rFonts w:ascii="Times New Roman" w:hAnsi="Times New Roman" w:cs="Times New Roman"/>
          <w:sz w:val="24"/>
          <w:szCs w:val="24"/>
        </w:rPr>
        <w:t>patial distribution of this group</w:t>
      </w:r>
      <w:r w:rsidR="00B14FE4">
        <w:rPr>
          <w:rFonts w:ascii="Times New Roman" w:hAnsi="Times New Roman" w:cs="Times New Roman"/>
          <w:sz w:val="24"/>
          <w:szCs w:val="24"/>
        </w:rPr>
        <w:t>,</w:t>
      </w:r>
      <w:r w:rsidRPr="0043197D">
        <w:rPr>
          <w:rFonts w:ascii="Times New Roman" w:hAnsi="Times New Roman" w:cs="Times New Roman"/>
          <w:sz w:val="24"/>
          <w:szCs w:val="24"/>
        </w:rPr>
        <w:t xml:space="preserve"> taking into account not only their territorial distribution patterns, but also the processes of socio-spatial segregation due to the intense socio-economic and cultural changes that they entail (Escolano, 2007). In this </w:t>
      </w:r>
      <w:r w:rsidR="00966F64" w:rsidRPr="0043197D">
        <w:rPr>
          <w:rFonts w:ascii="Times New Roman" w:hAnsi="Times New Roman" w:cs="Times New Roman"/>
          <w:sz w:val="24"/>
          <w:szCs w:val="24"/>
        </w:rPr>
        <w:t>context,</w:t>
      </w:r>
      <w:r w:rsidRPr="0043197D">
        <w:rPr>
          <w:rFonts w:ascii="Times New Roman" w:hAnsi="Times New Roman" w:cs="Times New Roman"/>
          <w:sz w:val="24"/>
          <w:szCs w:val="24"/>
        </w:rPr>
        <w:t xml:space="preserve"> the analysis of residential segregation of the foreign population in urban areas has become a constant in the European context, especially in those countries that, </w:t>
      </w:r>
      <w:r w:rsidR="00B14FE4">
        <w:rPr>
          <w:rFonts w:ascii="Times New Roman" w:hAnsi="Times New Roman" w:cs="Times New Roman"/>
          <w:sz w:val="24"/>
          <w:szCs w:val="24"/>
        </w:rPr>
        <w:t>as</w:t>
      </w:r>
      <w:r w:rsidRPr="0043197D">
        <w:rPr>
          <w:rFonts w:ascii="Times New Roman" w:hAnsi="Times New Roman" w:cs="Times New Roman"/>
          <w:sz w:val="24"/>
          <w:szCs w:val="24"/>
        </w:rPr>
        <w:t xml:space="preserve"> Spain, have changed their migratory patterns from </w:t>
      </w:r>
      <w:r w:rsidR="00966F64" w:rsidRPr="0043197D">
        <w:rPr>
          <w:rFonts w:ascii="Times New Roman" w:hAnsi="Times New Roman" w:cs="Times New Roman"/>
          <w:sz w:val="24"/>
          <w:szCs w:val="24"/>
        </w:rPr>
        <w:t>net emigration to net immigration</w:t>
      </w:r>
      <w:r w:rsidRPr="0043197D">
        <w:rPr>
          <w:rFonts w:ascii="Times New Roman" w:hAnsi="Times New Roman" w:cs="Times New Roman"/>
          <w:sz w:val="24"/>
          <w:szCs w:val="24"/>
        </w:rPr>
        <w:t>,</w:t>
      </w:r>
      <w:r w:rsidR="00966F64" w:rsidRPr="0043197D">
        <w:rPr>
          <w:rFonts w:ascii="Times New Roman" w:hAnsi="Times New Roman" w:cs="Times New Roman"/>
          <w:sz w:val="24"/>
          <w:szCs w:val="24"/>
        </w:rPr>
        <w:t xml:space="preserve"> coinciding w</w:t>
      </w:r>
      <w:r w:rsidRPr="0043197D">
        <w:rPr>
          <w:rFonts w:ascii="Times New Roman" w:hAnsi="Times New Roman" w:cs="Times New Roman"/>
          <w:sz w:val="24"/>
          <w:szCs w:val="24"/>
        </w:rPr>
        <w:t xml:space="preserve">ith </w:t>
      </w:r>
      <w:r w:rsidR="00966F64" w:rsidRPr="0043197D">
        <w:rPr>
          <w:rFonts w:ascii="Times New Roman" w:hAnsi="Times New Roman" w:cs="Times New Roman"/>
          <w:sz w:val="24"/>
          <w:szCs w:val="24"/>
        </w:rPr>
        <w:t>the decrease of the</w:t>
      </w:r>
      <w:r w:rsidRPr="0043197D">
        <w:rPr>
          <w:rFonts w:ascii="Times New Roman" w:hAnsi="Times New Roman" w:cs="Times New Roman"/>
          <w:sz w:val="24"/>
          <w:szCs w:val="24"/>
        </w:rPr>
        <w:t xml:space="preserve"> welfar</w:t>
      </w:r>
      <w:r w:rsidR="00966F64" w:rsidRPr="0043197D">
        <w:rPr>
          <w:rFonts w:ascii="Times New Roman" w:hAnsi="Times New Roman" w:cs="Times New Roman"/>
          <w:sz w:val="24"/>
          <w:szCs w:val="24"/>
        </w:rPr>
        <w:t>e state benefits (Bayona, 2006)</w:t>
      </w:r>
      <w:r w:rsidRPr="0043197D">
        <w:rPr>
          <w:rFonts w:ascii="Times New Roman" w:hAnsi="Times New Roman" w:cs="Times New Roman"/>
          <w:sz w:val="24"/>
          <w:szCs w:val="24"/>
        </w:rPr>
        <w:t>.</w:t>
      </w:r>
    </w:p>
    <w:p w:rsidR="00733CFA" w:rsidRPr="0043197D" w:rsidRDefault="00966F64"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Previous research</w:t>
      </w:r>
      <w:r w:rsidR="00733CFA" w:rsidRPr="0043197D">
        <w:rPr>
          <w:rFonts w:ascii="Times New Roman" w:hAnsi="Times New Roman" w:cs="Times New Roman"/>
          <w:sz w:val="24"/>
          <w:szCs w:val="24"/>
        </w:rPr>
        <w:t xml:space="preserve"> establish</w:t>
      </w:r>
      <w:r w:rsidRPr="0043197D">
        <w:rPr>
          <w:rFonts w:ascii="Times New Roman" w:hAnsi="Times New Roman" w:cs="Times New Roman"/>
          <w:sz w:val="24"/>
          <w:szCs w:val="24"/>
        </w:rPr>
        <w:t>es</w:t>
      </w:r>
      <w:r w:rsidR="00733CFA" w:rsidRPr="0043197D">
        <w:rPr>
          <w:rFonts w:ascii="Times New Roman" w:hAnsi="Times New Roman" w:cs="Times New Roman"/>
          <w:sz w:val="24"/>
          <w:szCs w:val="24"/>
        </w:rPr>
        <w:t xml:space="preserve"> a comparison between the situation of segregation of the population </w:t>
      </w:r>
      <w:r w:rsidRPr="0043197D">
        <w:rPr>
          <w:rFonts w:ascii="Times New Roman" w:hAnsi="Times New Roman" w:cs="Times New Roman"/>
          <w:sz w:val="24"/>
          <w:szCs w:val="24"/>
        </w:rPr>
        <w:t>in South European countries</w:t>
      </w:r>
      <w:r w:rsidR="00733CFA" w:rsidRPr="0043197D">
        <w:rPr>
          <w:rFonts w:ascii="Times New Roman" w:hAnsi="Times New Roman" w:cs="Times New Roman"/>
          <w:sz w:val="24"/>
          <w:szCs w:val="24"/>
        </w:rPr>
        <w:t xml:space="preserve"> and those of the North</w:t>
      </w:r>
      <w:r w:rsidRPr="0043197D">
        <w:rPr>
          <w:rFonts w:ascii="Times New Roman" w:hAnsi="Times New Roman" w:cs="Times New Roman"/>
          <w:sz w:val="24"/>
          <w:szCs w:val="24"/>
        </w:rPr>
        <w:t>ern Europe</w:t>
      </w:r>
      <w:r w:rsidR="00733CFA" w:rsidRPr="0043197D">
        <w:rPr>
          <w:rFonts w:ascii="Times New Roman" w:hAnsi="Times New Roman" w:cs="Times New Roman"/>
          <w:sz w:val="24"/>
          <w:szCs w:val="24"/>
        </w:rPr>
        <w:t xml:space="preserve"> and </w:t>
      </w:r>
      <w:r w:rsidR="00733CFA" w:rsidRPr="0043197D">
        <w:rPr>
          <w:rFonts w:ascii="Times New Roman" w:hAnsi="Times New Roman" w:cs="Times New Roman"/>
          <w:sz w:val="24"/>
          <w:szCs w:val="24"/>
        </w:rPr>
        <w:lastRenderedPageBreak/>
        <w:t xml:space="preserve">North America. </w:t>
      </w:r>
      <w:r w:rsidRPr="0043197D">
        <w:rPr>
          <w:rFonts w:ascii="Times New Roman" w:hAnsi="Times New Roman" w:cs="Times New Roman"/>
          <w:sz w:val="24"/>
          <w:szCs w:val="24"/>
        </w:rPr>
        <w:t>T</w:t>
      </w:r>
      <w:r w:rsidR="00733CFA" w:rsidRPr="0043197D">
        <w:rPr>
          <w:rFonts w:ascii="Times New Roman" w:hAnsi="Times New Roman" w:cs="Times New Roman"/>
          <w:sz w:val="24"/>
          <w:szCs w:val="24"/>
        </w:rPr>
        <w:t xml:space="preserve">he expected </w:t>
      </w:r>
      <w:r w:rsidRPr="0043197D">
        <w:rPr>
          <w:rFonts w:ascii="Times New Roman" w:hAnsi="Times New Roman" w:cs="Times New Roman"/>
          <w:sz w:val="24"/>
          <w:szCs w:val="24"/>
        </w:rPr>
        <w:t>finding</w:t>
      </w:r>
      <w:r w:rsidR="00733CFA" w:rsidRPr="0043197D">
        <w:rPr>
          <w:rFonts w:ascii="Times New Roman" w:hAnsi="Times New Roman" w:cs="Times New Roman"/>
          <w:sz w:val="24"/>
          <w:szCs w:val="24"/>
        </w:rPr>
        <w:t xml:space="preserve"> is a lower level of segregation in </w:t>
      </w:r>
      <w:r w:rsidRPr="0043197D">
        <w:rPr>
          <w:rFonts w:ascii="Times New Roman" w:hAnsi="Times New Roman" w:cs="Times New Roman"/>
          <w:sz w:val="24"/>
          <w:szCs w:val="24"/>
        </w:rPr>
        <w:t>the</w:t>
      </w:r>
      <w:r w:rsidR="00733CFA" w:rsidRPr="0043197D">
        <w:rPr>
          <w:rFonts w:ascii="Times New Roman" w:hAnsi="Times New Roman" w:cs="Times New Roman"/>
          <w:sz w:val="24"/>
          <w:szCs w:val="24"/>
        </w:rPr>
        <w:t xml:space="preserve"> latter</w:t>
      </w:r>
      <w:r w:rsidRPr="0043197D">
        <w:rPr>
          <w:rFonts w:ascii="Times New Roman" w:hAnsi="Times New Roman" w:cs="Times New Roman"/>
          <w:sz w:val="24"/>
          <w:szCs w:val="24"/>
        </w:rPr>
        <w:t>s</w:t>
      </w:r>
      <w:r w:rsidR="00733CFA" w:rsidRPr="0043197D">
        <w:rPr>
          <w:rFonts w:ascii="Times New Roman" w:hAnsi="Times New Roman" w:cs="Times New Roman"/>
          <w:sz w:val="24"/>
          <w:szCs w:val="24"/>
        </w:rPr>
        <w:t xml:space="preserve">, due to </w:t>
      </w:r>
      <w:r w:rsidRPr="0043197D">
        <w:rPr>
          <w:rFonts w:ascii="Times New Roman" w:hAnsi="Times New Roman" w:cs="Times New Roman"/>
          <w:sz w:val="24"/>
          <w:szCs w:val="24"/>
        </w:rPr>
        <w:t xml:space="preserve">both </w:t>
      </w:r>
      <w:r w:rsidR="00733CFA" w:rsidRPr="0043197D">
        <w:rPr>
          <w:rFonts w:ascii="Times New Roman" w:hAnsi="Times New Roman" w:cs="Times New Roman"/>
          <w:sz w:val="24"/>
          <w:szCs w:val="24"/>
        </w:rPr>
        <w:t xml:space="preserve">smaller </w:t>
      </w:r>
      <w:r w:rsidRPr="0043197D">
        <w:rPr>
          <w:rFonts w:ascii="Times New Roman" w:hAnsi="Times New Roman" w:cs="Times New Roman"/>
          <w:sz w:val="24"/>
          <w:szCs w:val="24"/>
        </w:rPr>
        <w:t>restrictions</w:t>
      </w:r>
      <w:r w:rsidR="00733CFA" w:rsidRPr="0043197D">
        <w:rPr>
          <w:rFonts w:ascii="Times New Roman" w:hAnsi="Times New Roman" w:cs="Times New Roman"/>
          <w:sz w:val="24"/>
          <w:szCs w:val="24"/>
        </w:rPr>
        <w:t xml:space="preserve"> in social welfare policy an</w:t>
      </w:r>
      <w:r w:rsidRPr="0043197D">
        <w:rPr>
          <w:rFonts w:ascii="Times New Roman" w:hAnsi="Times New Roman" w:cs="Times New Roman"/>
          <w:sz w:val="24"/>
          <w:szCs w:val="24"/>
        </w:rPr>
        <w:t>d a larger social housing stock. But the</w:t>
      </w:r>
      <w:r w:rsidR="00733CFA" w:rsidRPr="0043197D">
        <w:rPr>
          <w:rFonts w:ascii="Times New Roman" w:hAnsi="Times New Roman" w:cs="Times New Roman"/>
          <w:sz w:val="24"/>
          <w:szCs w:val="24"/>
        </w:rPr>
        <w:t xml:space="preserve"> </w:t>
      </w:r>
      <w:r w:rsidRPr="0043197D">
        <w:rPr>
          <w:rFonts w:ascii="Times New Roman" w:hAnsi="Times New Roman" w:cs="Times New Roman"/>
          <w:sz w:val="24"/>
          <w:szCs w:val="24"/>
        </w:rPr>
        <w:t xml:space="preserve">it also has been found </w:t>
      </w:r>
      <w:r w:rsidR="00733CFA" w:rsidRPr="0043197D">
        <w:rPr>
          <w:rFonts w:ascii="Times New Roman" w:hAnsi="Times New Roman" w:cs="Times New Roman"/>
          <w:sz w:val="24"/>
          <w:szCs w:val="24"/>
        </w:rPr>
        <w:t>that th</w:t>
      </w:r>
      <w:r w:rsidRPr="0043197D">
        <w:rPr>
          <w:rFonts w:ascii="Times New Roman" w:hAnsi="Times New Roman" w:cs="Times New Roman"/>
          <w:sz w:val="24"/>
          <w:szCs w:val="24"/>
        </w:rPr>
        <w:t>e degree of social segregation o</w:t>
      </w:r>
      <w:r w:rsidR="00733CFA" w:rsidRPr="0043197D">
        <w:rPr>
          <w:rFonts w:ascii="Times New Roman" w:hAnsi="Times New Roman" w:cs="Times New Roman"/>
          <w:sz w:val="24"/>
          <w:szCs w:val="24"/>
        </w:rPr>
        <w:t>f immigrants in the countries of southern Europe is not significantly higher than those in th</w:t>
      </w:r>
      <w:r w:rsidR="00232E4A" w:rsidRPr="0043197D">
        <w:rPr>
          <w:rFonts w:ascii="Times New Roman" w:hAnsi="Times New Roman" w:cs="Times New Roman"/>
          <w:sz w:val="24"/>
          <w:szCs w:val="24"/>
        </w:rPr>
        <w:t xml:space="preserve">e remaining areas, although </w:t>
      </w:r>
      <w:r w:rsidR="00733CFA" w:rsidRPr="0043197D">
        <w:rPr>
          <w:rFonts w:ascii="Times New Roman" w:hAnsi="Times New Roman" w:cs="Times New Roman"/>
          <w:sz w:val="24"/>
          <w:szCs w:val="24"/>
        </w:rPr>
        <w:t>they live in a situation of strong housing insecurity (Arbaci, 2010).</w:t>
      </w:r>
    </w:p>
    <w:p w:rsidR="00733CFA" w:rsidRPr="0043197D" w:rsidRDefault="00B23CF1"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In the case of the </w:t>
      </w:r>
      <w:r w:rsidR="00733CFA" w:rsidRPr="0043197D">
        <w:rPr>
          <w:rFonts w:ascii="Times New Roman" w:hAnsi="Times New Roman" w:cs="Times New Roman"/>
          <w:sz w:val="24"/>
          <w:szCs w:val="24"/>
        </w:rPr>
        <w:t>municipality of Malaga</w:t>
      </w:r>
      <w:r w:rsidRPr="0043197D">
        <w:rPr>
          <w:rFonts w:ascii="Times New Roman" w:hAnsi="Times New Roman" w:cs="Times New Roman"/>
          <w:sz w:val="24"/>
          <w:szCs w:val="24"/>
        </w:rPr>
        <w:t>,</w:t>
      </w:r>
      <w:r w:rsidR="00733CFA" w:rsidRPr="0043197D">
        <w:rPr>
          <w:rFonts w:ascii="Times New Roman" w:hAnsi="Times New Roman" w:cs="Times New Roman"/>
          <w:sz w:val="24"/>
          <w:szCs w:val="24"/>
        </w:rPr>
        <w:t xml:space="preserve"> several stud</w:t>
      </w:r>
      <w:r w:rsidR="00633138">
        <w:rPr>
          <w:rFonts w:ascii="Times New Roman" w:hAnsi="Times New Roman" w:cs="Times New Roman"/>
          <w:sz w:val="24"/>
          <w:szCs w:val="24"/>
        </w:rPr>
        <w:t>ies (Ocaña, 1998, Natera, 2012)</w:t>
      </w:r>
      <w:r w:rsidR="00733CFA" w:rsidRPr="0043197D">
        <w:rPr>
          <w:rFonts w:ascii="Times New Roman" w:hAnsi="Times New Roman" w:cs="Times New Roman"/>
          <w:sz w:val="24"/>
          <w:szCs w:val="24"/>
        </w:rPr>
        <w:t xml:space="preserve"> </w:t>
      </w:r>
      <w:r w:rsidRPr="0043197D">
        <w:rPr>
          <w:rFonts w:ascii="Times New Roman" w:hAnsi="Times New Roman" w:cs="Times New Roman"/>
          <w:sz w:val="24"/>
          <w:szCs w:val="24"/>
        </w:rPr>
        <w:t>have</w:t>
      </w:r>
      <w:r w:rsidR="00733CFA" w:rsidRPr="0043197D">
        <w:rPr>
          <w:rFonts w:ascii="Times New Roman" w:hAnsi="Times New Roman" w:cs="Times New Roman"/>
          <w:sz w:val="24"/>
          <w:szCs w:val="24"/>
        </w:rPr>
        <w:t xml:space="preserve"> shown that the increase of foreigners registered has been accompanied by</w:t>
      </w:r>
      <w:r w:rsidR="00633138">
        <w:rPr>
          <w:rFonts w:ascii="Times New Roman" w:hAnsi="Times New Roman" w:cs="Times New Roman"/>
          <w:sz w:val="24"/>
          <w:szCs w:val="24"/>
        </w:rPr>
        <w:t xml:space="preserve"> a decrease in their levels of s</w:t>
      </w:r>
      <w:r w:rsidR="00733CFA" w:rsidRPr="0043197D">
        <w:rPr>
          <w:rFonts w:ascii="Times New Roman" w:hAnsi="Times New Roman" w:cs="Times New Roman"/>
          <w:sz w:val="24"/>
          <w:szCs w:val="24"/>
        </w:rPr>
        <w:t xml:space="preserve">egregation, measured through segregation </w:t>
      </w:r>
      <w:r w:rsidR="00633138">
        <w:rPr>
          <w:rFonts w:ascii="Times New Roman" w:hAnsi="Times New Roman" w:cs="Times New Roman"/>
          <w:sz w:val="24"/>
          <w:szCs w:val="24"/>
        </w:rPr>
        <w:t>indexes</w:t>
      </w:r>
      <w:r w:rsidR="00C86BBE" w:rsidRPr="0043197D">
        <w:rPr>
          <w:rFonts w:ascii="Times New Roman" w:hAnsi="Times New Roman" w:cs="Times New Roman"/>
          <w:sz w:val="24"/>
          <w:szCs w:val="24"/>
        </w:rPr>
        <w:t>, with the</w:t>
      </w:r>
      <w:r w:rsidR="00633138">
        <w:rPr>
          <w:rFonts w:ascii="Times New Roman" w:hAnsi="Times New Roman" w:cs="Times New Roman"/>
          <w:sz w:val="24"/>
          <w:szCs w:val="24"/>
        </w:rPr>
        <w:t xml:space="preserve"> only</w:t>
      </w:r>
      <w:r w:rsidRPr="0043197D">
        <w:rPr>
          <w:rFonts w:ascii="Times New Roman" w:hAnsi="Times New Roman" w:cs="Times New Roman"/>
          <w:sz w:val="24"/>
          <w:szCs w:val="24"/>
        </w:rPr>
        <w:t xml:space="preserve"> execption</w:t>
      </w:r>
      <w:r w:rsidR="00C86BBE" w:rsidRPr="0043197D">
        <w:rPr>
          <w:rFonts w:ascii="Times New Roman" w:hAnsi="Times New Roman" w:cs="Times New Roman"/>
          <w:sz w:val="24"/>
          <w:szCs w:val="24"/>
        </w:rPr>
        <w:t xml:space="preserve"> of</w:t>
      </w:r>
      <w:r w:rsidR="00957AAE">
        <w:rPr>
          <w:rFonts w:ascii="Times New Roman" w:hAnsi="Times New Roman" w:cs="Times New Roman"/>
          <w:sz w:val="24"/>
          <w:szCs w:val="24"/>
        </w:rPr>
        <w:t xml:space="preserve"> Sub-Saharian</w:t>
      </w:r>
      <w:r w:rsidRPr="0043197D">
        <w:rPr>
          <w:rFonts w:ascii="Times New Roman" w:hAnsi="Times New Roman" w:cs="Times New Roman"/>
          <w:sz w:val="24"/>
          <w:szCs w:val="24"/>
        </w:rPr>
        <w:t xml:space="preserve"> population</w:t>
      </w:r>
      <w:r w:rsidR="00733CFA" w:rsidRPr="0043197D">
        <w:rPr>
          <w:rFonts w:ascii="Times New Roman" w:hAnsi="Times New Roman" w:cs="Times New Roman"/>
          <w:sz w:val="24"/>
          <w:szCs w:val="24"/>
        </w:rPr>
        <w:t xml:space="preserve">. However, it has also been shown how this decrease has led to an increase in residential </w:t>
      </w:r>
      <w:r w:rsidRPr="0043197D">
        <w:rPr>
          <w:rFonts w:ascii="Times New Roman" w:hAnsi="Times New Roman" w:cs="Times New Roman"/>
          <w:sz w:val="24"/>
          <w:szCs w:val="24"/>
        </w:rPr>
        <w:t>exclusión:</w:t>
      </w:r>
      <w:r w:rsidR="00733CFA" w:rsidRPr="0043197D">
        <w:rPr>
          <w:rFonts w:ascii="Times New Roman" w:hAnsi="Times New Roman" w:cs="Times New Roman"/>
          <w:sz w:val="24"/>
          <w:szCs w:val="24"/>
        </w:rPr>
        <w:t xml:space="preserve"> immigrants have tended to concentrate </w:t>
      </w:r>
      <w:r w:rsidRPr="0043197D">
        <w:rPr>
          <w:rFonts w:ascii="Times New Roman" w:hAnsi="Times New Roman" w:cs="Times New Roman"/>
          <w:sz w:val="24"/>
          <w:szCs w:val="24"/>
        </w:rPr>
        <w:t xml:space="preserve">in the worst housing stock, in </w:t>
      </w:r>
      <w:r w:rsidR="00733CFA" w:rsidRPr="0043197D">
        <w:rPr>
          <w:rFonts w:ascii="Times New Roman" w:hAnsi="Times New Roman" w:cs="Times New Roman"/>
          <w:sz w:val="24"/>
          <w:szCs w:val="24"/>
        </w:rPr>
        <w:t>greater extent than the Spanish</w:t>
      </w:r>
      <w:r w:rsidR="00633138">
        <w:rPr>
          <w:rFonts w:ascii="Times New Roman" w:hAnsi="Times New Roman" w:cs="Times New Roman"/>
          <w:sz w:val="24"/>
          <w:szCs w:val="24"/>
        </w:rPr>
        <w:t xml:space="preserve"> people</w:t>
      </w:r>
      <w:r w:rsidRPr="0043197D">
        <w:rPr>
          <w:rFonts w:ascii="Times New Roman" w:hAnsi="Times New Roman" w:cs="Times New Roman"/>
          <w:sz w:val="24"/>
          <w:szCs w:val="24"/>
        </w:rPr>
        <w:t xml:space="preserve"> have done</w:t>
      </w:r>
      <w:r w:rsidR="00633138">
        <w:rPr>
          <w:rFonts w:ascii="Times New Roman" w:hAnsi="Times New Roman" w:cs="Times New Roman"/>
          <w:sz w:val="24"/>
          <w:szCs w:val="24"/>
        </w:rPr>
        <w:t xml:space="preserve"> (Natera, 2015)</w:t>
      </w:r>
      <w:r w:rsidR="00733CFA" w:rsidRPr="0043197D">
        <w:rPr>
          <w:rFonts w:ascii="Times New Roman" w:hAnsi="Times New Roman" w:cs="Times New Roman"/>
          <w:sz w:val="24"/>
          <w:szCs w:val="24"/>
        </w:rPr>
        <w:t>.</w:t>
      </w:r>
    </w:p>
    <w:p w:rsidR="00C47FD6" w:rsidRPr="0043197D" w:rsidRDefault="009425A1"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But vertical segregation is an</w:t>
      </w:r>
      <w:r w:rsidR="00733CFA" w:rsidRPr="0043197D">
        <w:rPr>
          <w:rFonts w:ascii="Times New Roman" w:hAnsi="Times New Roman" w:cs="Times New Roman"/>
          <w:sz w:val="24"/>
          <w:szCs w:val="24"/>
        </w:rPr>
        <w:t xml:space="preserve"> aspect that is not studied</w:t>
      </w:r>
      <w:r w:rsidRPr="0043197D">
        <w:rPr>
          <w:rFonts w:ascii="Times New Roman" w:hAnsi="Times New Roman" w:cs="Times New Roman"/>
          <w:sz w:val="24"/>
          <w:szCs w:val="24"/>
        </w:rPr>
        <w:t xml:space="preserve"> enough</w:t>
      </w:r>
      <w:r w:rsidR="00733CFA" w:rsidRPr="0043197D">
        <w:rPr>
          <w:rFonts w:ascii="Times New Roman" w:hAnsi="Times New Roman" w:cs="Times New Roman"/>
          <w:sz w:val="24"/>
          <w:szCs w:val="24"/>
        </w:rPr>
        <w:t xml:space="preserve">. Practically absent in the corpus of American literature, </w:t>
      </w:r>
      <w:r w:rsidRPr="0043197D">
        <w:rPr>
          <w:rFonts w:ascii="Times New Roman" w:hAnsi="Times New Roman" w:cs="Times New Roman"/>
          <w:sz w:val="24"/>
          <w:szCs w:val="24"/>
        </w:rPr>
        <w:t>the research devoted to this topic applied to European spaces is rare, and focused mainly</w:t>
      </w:r>
      <w:r w:rsidR="00733CFA" w:rsidRPr="0043197D">
        <w:rPr>
          <w:rFonts w:ascii="Times New Roman" w:hAnsi="Times New Roman" w:cs="Times New Roman"/>
          <w:sz w:val="24"/>
          <w:szCs w:val="24"/>
        </w:rPr>
        <w:t xml:space="preserve"> on the Greek space (Maloutas, 1993, 2001). In this context, it is possible to consider whether the decrease in residential segregation has been accompanied by an increase in vertical segregation, that is, if there has been an increase in the</w:t>
      </w:r>
      <w:r w:rsidRPr="0043197D">
        <w:rPr>
          <w:rFonts w:ascii="Times New Roman" w:hAnsi="Times New Roman" w:cs="Times New Roman"/>
          <w:sz w:val="24"/>
          <w:szCs w:val="24"/>
        </w:rPr>
        <w:t xml:space="preserve"> ammount of</w:t>
      </w:r>
      <w:r w:rsidR="00733CFA" w:rsidRPr="0043197D">
        <w:rPr>
          <w:rFonts w:ascii="Times New Roman" w:hAnsi="Times New Roman" w:cs="Times New Roman"/>
          <w:sz w:val="24"/>
          <w:szCs w:val="24"/>
        </w:rPr>
        <w:t xml:space="preserve"> foreign population </w:t>
      </w:r>
      <w:r w:rsidRPr="0043197D">
        <w:rPr>
          <w:rFonts w:ascii="Times New Roman" w:hAnsi="Times New Roman" w:cs="Times New Roman"/>
          <w:sz w:val="24"/>
          <w:szCs w:val="24"/>
        </w:rPr>
        <w:t>living</w:t>
      </w:r>
      <w:r w:rsidR="00733CFA" w:rsidRPr="0043197D">
        <w:rPr>
          <w:rFonts w:ascii="Times New Roman" w:hAnsi="Times New Roman" w:cs="Times New Roman"/>
          <w:sz w:val="24"/>
          <w:szCs w:val="24"/>
        </w:rPr>
        <w:t xml:space="preserve"> in less desirable </w:t>
      </w:r>
      <w:r w:rsidR="003A5504" w:rsidRPr="0043197D">
        <w:rPr>
          <w:rFonts w:ascii="Times New Roman" w:hAnsi="Times New Roman" w:cs="Times New Roman"/>
          <w:sz w:val="24"/>
          <w:szCs w:val="24"/>
        </w:rPr>
        <w:t>floors</w:t>
      </w:r>
      <w:r w:rsidR="00733CFA" w:rsidRPr="0043197D">
        <w:rPr>
          <w:rFonts w:ascii="Times New Roman" w:hAnsi="Times New Roman" w:cs="Times New Roman"/>
          <w:sz w:val="24"/>
          <w:szCs w:val="24"/>
        </w:rPr>
        <w:t>. Therefore the objective of our work tries to answer the following question: Is there vertical segregation between labor migrants in Malaga?</w:t>
      </w:r>
    </w:p>
    <w:p w:rsidR="00C47FD6" w:rsidRPr="0043197D" w:rsidRDefault="00A81BD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To achieve this goal, we will first make a review of the research devoted to vertical residential segregation; secondly we will describe the physical and sociodemographic characteristics of the neighborhoods and, finally, we will answer the question referred.</w:t>
      </w:r>
    </w:p>
    <w:p w:rsidR="0043197D" w:rsidRPr="0043197D" w:rsidRDefault="0043197D" w:rsidP="0043197D">
      <w:pPr>
        <w:spacing w:after="0" w:line="240" w:lineRule="auto"/>
        <w:ind w:firstLine="708"/>
        <w:jc w:val="both"/>
        <w:rPr>
          <w:rFonts w:ascii="Times New Roman" w:hAnsi="Times New Roman" w:cs="Times New Roman"/>
          <w:sz w:val="24"/>
          <w:szCs w:val="24"/>
        </w:rPr>
      </w:pPr>
    </w:p>
    <w:p w:rsidR="00A81BD3" w:rsidRPr="0043197D" w:rsidRDefault="00A81BD3" w:rsidP="0043197D">
      <w:pPr>
        <w:spacing w:after="0" w:line="240" w:lineRule="auto"/>
        <w:jc w:val="both"/>
        <w:rPr>
          <w:rFonts w:ascii="Times New Roman" w:hAnsi="Times New Roman" w:cs="Times New Roman"/>
          <w:b/>
          <w:sz w:val="24"/>
          <w:szCs w:val="24"/>
        </w:rPr>
      </w:pPr>
      <w:r w:rsidRPr="0043197D">
        <w:rPr>
          <w:rFonts w:ascii="Times New Roman" w:hAnsi="Times New Roman" w:cs="Times New Roman"/>
          <w:b/>
          <w:sz w:val="24"/>
          <w:szCs w:val="24"/>
        </w:rPr>
        <w:t>Vertical residential segregation / differentiation</w:t>
      </w:r>
    </w:p>
    <w:p w:rsidR="00A81BD3" w:rsidRPr="0043197D" w:rsidRDefault="00A81BD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When the spatial distribution of the population in the city is studied, their sociodemographic characteristics have been a central theme in geographical research, because residential differentiation becomes an important factor in order to explain the behavior of individuals, and because the place of residence is a clear determinant of population´s vital opportunities. Thus, since th</w:t>
      </w:r>
      <w:r w:rsidR="001C201E">
        <w:rPr>
          <w:rFonts w:ascii="Times New Roman" w:hAnsi="Times New Roman" w:cs="Times New Roman"/>
          <w:sz w:val="24"/>
          <w:szCs w:val="24"/>
        </w:rPr>
        <w:t>e beginning of the last century</w:t>
      </w:r>
      <w:r w:rsidRPr="0043197D">
        <w:rPr>
          <w:rFonts w:ascii="Times New Roman" w:hAnsi="Times New Roman" w:cs="Times New Roman"/>
          <w:sz w:val="24"/>
          <w:szCs w:val="24"/>
        </w:rPr>
        <w:t xml:space="preserve"> much of the research focused on the social division of urban space have been carried out around the concept of residential differentiation / segregation.</w:t>
      </w:r>
    </w:p>
    <w:p w:rsidR="00C47FD6" w:rsidRPr="0043197D" w:rsidRDefault="00A81BD3" w:rsidP="001C201E">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In sociological terms, segregation means the absence of interaction between social groups, and indicates the existence of differences or inequalities within a collective</w:t>
      </w:r>
      <w:r w:rsidR="001C201E">
        <w:rPr>
          <w:rFonts w:ascii="Times New Roman" w:hAnsi="Times New Roman" w:cs="Times New Roman"/>
          <w:sz w:val="24"/>
          <w:szCs w:val="24"/>
        </w:rPr>
        <w:t>, and the separation of po</w:t>
      </w:r>
      <w:r w:rsidRPr="0043197D">
        <w:rPr>
          <w:rFonts w:ascii="Times New Roman" w:hAnsi="Times New Roman" w:cs="Times New Roman"/>
          <w:sz w:val="24"/>
          <w:szCs w:val="24"/>
        </w:rPr>
        <w:t>pulation into different categories of value. In geographical terms, residential segregation is a specific form of territorial segregation in which the categories that separate individuals refer to their geographical location. Specifically, it refers to the degree to which two or more groups live separately from each other, in different parts of the urban tissue, and results in the existence of variations in certain characteristics between the residents of the different zones of the same city.</w:t>
      </w:r>
    </w:p>
    <w:p w:rsidR="00A81BD3" w:rsidRPr="0043197D" w:rsidRDefault="00A81BD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Research on residential differentiation has focused mainly on the study of the spatial location of population groups in the horizontal dimension of urban space; a variety of instruments is used to measure differentiation in any of its dimensions or, more recently, to inquire about the randomness of such distributions, using global and local indicators of spatial self-correlation</w:t>
      </w:r>
      <w:r w:rsidR="007A52A1" w:rsidRPr="00C6723E">
        <w:rPr>
          <w:rStyle w:val="Refdenotaalpie"/>
          <w:lang w:eastAsia="es-ES"/>
        </w:rPr>
        <w:footnoteReference w:id="1"/>
      </w:r>
      <w:r w:rsidRPr="0043197D">
        <w:rPr>
          <w:rFonts w:ascii="Times New Roman" w:hAnsi="Times New Roman" w:cs="Times New Roman"/>
          <w:sz w:val="24"/>
          <w:szCs w:val="24"/>
        </w:rPr>
        <w:t>.</w:t>
      </w:r>
    </w:p>
    <w:p w:rsidR="00A81BD3" w:rsidRPr="0043197D" w:rsidRDefault="00A81BD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lastRenderedPageBreak/>
        <w:t>Focusing on the European context, different patterns and different levels of residential differentiation have been identified between cities in Northern and Central Europe and those in Mediterranean Europe (Arbaci, 2010).</w:t>
      </w:r>
    </w:p>
    <w:p w:rsidR="00A81BD3" w:rsidRPr="0043197D" w:rsidRDefault="00A81BD3" w:rsidP="0043197D">
      <w:pPr>
        <w:spacing w:after="0" w:line="240" w:lineRule="auto"/>
        <w:ind w:firstLine="708"/>
        <w:jc w:val="both"/>
        <w:rPr>
          <w:rFonts w:ascii="Times New Roman" w:hAnsi="Times New Roman" w:cs="Times New Roman"/>
          <w:sz w:val="24"/>
          <w:szCs w:val="24"/>
          <w:lang w:eastAsia="es-ES"/>
        </w:rPr>
      </w:pPr>
      <w:r w:rsidRPr="0043197D">
        <w:rPr>
          <w:rFonts w:ascii="Times New Roman" w:hAnsi="Times New Roman" w:cs="Times New Roman"/>
          <w:sz w:val="24"/>
          <w:szCs w:val="24"/>
        </w:rPr>
        <w:t>However, there are comparatively few researches focused on the vertical dimension of urban space, on the existence of patterns of location of social groups differentiated in height. Practically nonexistent in the North American contex</w:t>
      </w:r>
      <w:r w:rsidR="001C201E">
        <w:rPr>
          <w:rFonts w:ascii="Times New Roman" w:hAnsi="Times New Roman" w:cs="Times New Roman"/>
          <w:sz w:val="24"/>
          <w:szCs w:val="24"/>
        </w:rPr>
        <w:t>t, also in the European context</w:t>
      </w:r>
      <w:r w:rsidRPr="0043197D">
        <w:rPr>
          <w:rFonts w:ascii="Times New Roman" w:hAnsi="Times New Roman" w:cs="Times New Roman"/>
          <w:sz w:val="24"/>
          <w:szCs w:val="24"/>
        </w:rPr>
        <w:t xml:space="preserve"> they are very scarce, having focused basically on the Greek space</w:t>
      </w:r>
      <w:r w:rsidRPr="0043197D">
        <w:rPr>
          <w:rFonts w:ascii="Times New Roman" w:hAnsi="Times New Roman" w:cs="Times New Roman"/>
          <w:sz w:val="24"/>
          <w:szCs w:val="24"/>
          <w:lang w:eastAsia="es-ES"/>
        </w:rPr>
        <w:t xml:space="preserve"> (Maloutas 1993).</w:t>
      </w:r>
    </w:p>
    <w:p w:rsidR="00384FCB" w:rsidRPr="0043197D" w:rsidRDefault="00F2323A"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In the European context, we could indicate th</w:t>
      </w:r>
      <w:r w:rsidR="001C201E">
        <w:rPr>
          <w:rFonts w:ascii="Times New Roman" w:hAnsi="Times New Roman" w:cs="Times New Roman"/>
          <w:sz w:val="24"/>
          <w:szCs w:val="24"/>
        </w:rPr>
        <w:t xml:space="preserve">at the different social groups are </w:t>
      </w:r>
      <w:r w:rsidRPr="0043197D">
        <w:rPr>
          <w:rFonts w:ascii="Times New Roman" w:hAnsi="Times New Roman" w:cs="Times New Roman"/>
          <w:sz w:val="24"/>
          <w:szCs w:val="24"/>
        </w:rPr>
        <w:t xml:space="preserve">distributed in the city following different patterns. The height of the buildings (when there were no elevators), the size of households and their facilities (water, toilets, gas, etc.) were the first vertical segregation mechanisms. According to this model, the high-income classes occupied the so-called "principal" and "mezzanine" dwellings, on the first and second floors. Whereas the low-income classes were situated on the upper floors. There was, therefore, an inverse relationship between social class and </w:t>
      </w:r>
      <w:r w:rsidR="001C201E">
        <w:rPr>
          <w:rFonts w:ascii="Times New Roman" w:hAnsi="Times New Roman" w:cs="Times New Roman"/>
          <w:sz w:val="24"/>
          <w:szCs w:val="24"/>
        </w:rPr>
        <w:t>floor</w:t>
      </w:r>
      <w:r w:rsidRPr="0043197D">
        <w:rPr>
          <w:rFonts w:ascii="Times New Roman" w:hAnsi="Times New Roman" w:cs="Times New Roman"/>
          <w:sz w:val="24"/>
          <w:szCs w:val="24"/>
        </w:rPr>
        <w:t xml:space="preserve"> of residence. Also, in the nineteenth century, at the urban tissue sorrounding the city centre, the interior houses, corralas and corridor houses, housed the popular classes. Subsequently the urban expansion and the introduction of public transport will make distance the differentiating criterion, generating horizontal segregation. (García, 1980).</w:t>
      </w:r>
    </w:p>
    <w:p w:rsidR="00A81BD3" w:rsidRPr="0043197D" w:rsidRDefault="00A305F7"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Today</w:t>
      </w:r>
      <w:r w:rsidR="00A81BD3" w:rsidRPr="0043197D">
        <w:rPr>
          <w:rFonts w:ascii="Times New Roman" w:hAnsi="Times New Roman" w:cs="Times New Roman"/>
          <w:sz w:val="24"/>
          <w:szCs w:val="24"/>
        </w:rPr>
        <w:t xml:space="preserve">, amidst the general predominance of horizontal segregation, divergent models are </w:t>
      </w:r>
      <w:r w:rsidRPr="0043197D">
        <w:rPr>
          <w:rFonts w:ascii="Times New Roman" w:hAnsi="Times New Roman" w:cs="Times New Roman"/>
          <w:sz w:val="24"/>
          <w:szCs w:val="24"/>
        </w:rPr>
        <w:t>proposed</w:t>
      </w:r>
      <w:r w:rsidR="00A81BD3" w:rsidRPr="0043197D">
        <w:rPr>
          <w:rFonts w:ascii="Times New Roman" w:hAnsi="Times New Roman" w:cs="Times New Roman"/>
          <w:sz w:val="24"/>
          <w:szCs w:val="24"/>
        </w:rPr>
        <w:t xml:space="preserve"> in response to local particularities of urban and social development. And again the vertical segregation becomes an alternative paradigm when the residential attributes within a building are distributed unevenly </w:t>
      </w:r>
      <w:r w:rsidRPr="0043197D">
        <w:rPr>
          <w:rFonts w:ascii="Times New Roman" w:hAnsi="Times New Roman" w:cs="Times New Roman"/>
          <w:sz w:val="24"/>
          <w:szCs w:val="24"/>
        </w:rPr>
        <w:t>among</w:t>
      </w:r>
      <w:r w:rsidR="00A81BD3" w:rsidRPr="0043197D">
        <w:rPr>
          <w:rFonts w:ascii="Times New Roman" w:hAnsi="Times New Roman" w:cs="Times New Roman"/>
          <w:sz w:val="24"/>
          <w:szCs w:val="24"/>
        </w:rPr>
        <w:t xml:space="preserve"> the </w:t>
      </w:r>
      <w:r w:rsidRPr="0043197D">
        <w:rPr>
          <w:rFonts w:ascii="Times New Roman" w:hAnsi="Times New Roman" w:cs="Times New Roman"/>
          <w:sz w:val="24"/>
          <w:szCs w:val="24"/>
        </w:rPr>
        <w:t>floors</w:t>
      </w:r>
      <w:r w:rsidR="00A81BD3" w:rsidRPr="0043197D">
        <w:rPr>
          <w:rFonts w:ascii="Times New Roman" w:hAnsi="Times New Roman" w:cs="Times New Roman"/>
          <w:sz w:val="24"/>
          <w:szCs w:val="24"/>
        </w:rPr>
        <w:t xml:space="preserve">. In the case of Spain, a relationship has been shown between the </w:t>
      </w:r>
      <w:r w:rsidRPr="0043197D">
        <w:rPr>
          <w:rFonts w:ascii="Times New Roman" w:hAnsi="Times New Roman" w:cs="Times New Roman"/>
          <w:sz w:val="24"/>
          <w:szCs w:val="24"/>
        </w:rPr>
        <w:t>cost</w:t>
      </w:r>
      <w:r w:rsidR="00A81BD3" w:rsidRPr="0043197D">
        <w:rPr>
          <w:rFonts w:ascii="Times New Roman" w:hAnsi="Times New Roman" w:cs="Times New Roman"/>
          <w:sz w:val="24"/>
          <w:szCs w:val="24"/>
        </w:rPr>
        <w:t xml:space="preserve"> of the </w:t>
      </w:r>
      <w:r w:rsidR="00F2323A" w:rsidRPr="0043197D">
        <w:rPr>
          <w:rFonts w:ascii="Times New Roman" w:hAnsi="Times New Roman" w:cs="Times New Roman"/>
          <w:sz w:val="24"/>
          <w:szCs w:val="24"/>
        </w:rPr>
        <w:t>house</w:t>
      </w:r>
      <w:r w:rsidR="00A81BD3" w:rsidRPr="0043197D">
        <w:rPr>
          <w:rFonts w:ascii="Times New Roman" w:hAnsi="Times New Roman" w:cs="Times New Roman"/>
          <w:sz w:val="24"/>
          <w:szCs w:val="24"/>
        </w:rPr>
        <w:t xml:space="preserve"> and the </w:t>
      </w:r>
      <w:r w:rsidR="001C201E">
        <w:rPr>
          <w:rFonts w:ascii="Times New Roman" w:hAnsi="Times New Roman" w:cs="Times New Roman"/>
          <w:sz w:val="24"/>
          <w:szCs w:val="24"/>
        </w:rPr>
        <w:t>floor</w:t>
      </w:r>
      <w:r w:rsidR="00A81BD3" w:rsidRPr="0043197D">
        <w:rPr>
          <w:rFonts w:ascii="Times New Roman" w:hAnsi="Times New Roman" w:cs="Times New Roman"/>
          <w:sz w:val="24"/>
          <w:szCs w:val="24"/>
        </w:rPr>
        <w:t xml:space="preserve"> at which it is located. This is </w:t>
      </w:r>
      <w:r w:rsidRPr="0043197D">
        <w:rPr>
          <w:rFonts w:ascii="Times New Roman" w:hAnsi="Times New Roman" w:cs="Times New Roman"/>
          <w:sz w:val="24"/>
          <w:szCs w:val="24"/>
        </w:rPr>
        <w:t>pointed out</w:t>
      </w:r>
      <w:r w:rsidR="00A81BD3" w:rsidRPr="0043197D">
        <w:rPr>
          <w:rFonts w:ascii="Times New Roman" w:hAnsi="Times New Roman" w:cs="Times New Roman"/>
          <w:sz w:val="24"/>
          <w:szCs w:val="24"/>
        </w:rPr>
        <w:t xml:space="preserve"> by different market studies </w:t>
      </w:r>
      <w:r w:rsidRPr="0043197D">
        <w:rPr>
          <w:rFonts w:ascii="Times New Roman" w:hAnsi="Times New Roman" w:cs="Times New Roman"/>
          <w:sz w:val="24"/>
          <w:szCs w:val="24"/>
        </w:rPr>
        <w:t>from Tecnocasa, one of the main Real E</w:t>
      </w:r>
      <w:r w:rsidR="00A81BD3" w:rsidRPr="0043197D">
        <w:rPr>
          <w:rFonts w:ascii="Times New Roman" w:hAnsi="Times New Roman" w:cs="Times New Roman"/>
          <w:sz w:val="24"/>
          <w:szCs w:val="24"/>
        </w:rPr>
        <w:t>state</w:t>
      </w:r>
      <w:r w:rsidRPr="0043197D">
        <w:rPr>
          <w:rFonts w:ascii="Times New Roman" w:hAnsi="Times New Roman" w:cs="Times New Roman"/>
          <w:sz w:val="24"/>
          <w:szCs w:val="24"/>
        </w:rPr>
        <w:t>s</w:t>
      </w:r>
      <w:r w:rsidR="00A81BD3" w:rsidRPr="0043197D">
        <w:rPr>
          <w:rFonts w:ascii="Times New Roman" w:hAnsi="Times New Roman" w:cs="Times New Roman"/>
          <w:sz w:val="24"/>
          <w:szCs w:val="24"/>
        </w:rPr>
        <w:t xml:space="preserve"> of the country. In </w:t>
      </w:r>
      <w:r w:rsidRPr="0043197D">
        <w:rPr>
          <w:rFonts w:ascii="Times New Roman" w:hAnsi="Times New Roman" w:cs="Times New Roman"/>
          <w:sz w:val="24"/>
          <w:szCs w:val="24"/>
        </w:rPr>
        <w:t>their</w:t>
      </w:r>
      <w:r w:rsidR="00A81BD3" w:rsidRPr="0043197D">
        <w:rPr>
          <w:rFonts w:ascii="Times New Roman" w:hAnsi="Times New Roman" w:cs="Times New Roman"/>
          <w:sz w:val="24"/>
          <w:szCs w:val="24"/>
        </w:rPr>
        <w:t xml:space="preserve"> report for</w:t>
      </w:r>
      <w:r w:rsidR="00F2323A" w:rsidRPr="0043197D">
        <w:rPr>
          <w:rFonts w:ascii="Times New Roman" w:hAnsi="Times New Roman" w:cs="Times New Roman"/>
          <w:sz w:val="24"/>
          <w:szCs w:val="24"/>
        </w:rPr>
        <w:t xml:space="preserve"> the</w:t>
      </w:r>
      <w:r w:rsidR="00A81BD3" w:rsidRPr="0043197D">
        <w:rPr>
          <w:rFonts w:ascii="Times New Roman" w:hAnsi="Times New Roman" w:cs="Times New Roman"/>
          <w:sz w:val="24"/>
          <w:szCs w:val="24"/>
        </w:rPr>
        <w:t xml:space="preserve"> first </w:t>
      </w:r>
      <w:r w:rsidRPr="0043197D">
        <w:rPr>
          <w:rFonts w:ascii="Times New Roman" w:hAnsi="Times New Roman" w:cs="Times New Roman"/>
          <w:sz w:val="24"/>
          <w:szCs w:val="24"/>
        </w:rPr>
        <w:t>semester</w:t>
      </w:r>
      <w:r w:rsidR="00A81BD3" w:rsidRPr="0043197D">
        <w:rPr>
          <w:rFonts w:ascii="Times New Roman" w:hAnsi="Times New Roman" w:cs="Times New Roman"/>
          <w:sz w:val="24"/>
          <w:szCs w:val="24"/>
        </w:rPr>
        <w:t xml:space="preserve"> of 2013, it was </w:t>
      </w:r>
      <w:r w:rsidR="00F2323A" w:rsidRPr="0043197D">
        <w:rPr>
          <w:rFonts w:ascii="Times New Roman" w:hAnsi="Times New Roman" w:cs="Times New Roman"/>
          <w:sz w:val="24"/>
          <w:szCs w:val="24"/>
        </w:rPr>
        <w:t>shown</w:t>
      </w:r>
      <w:r w:rsidR="00A81BD3" w:rsidRPr="0043197D">
        <w:rPr>
          <w:rFonts w:ascii="Times New Roman" w:hAnsi="Times New Roman" w:cs="Times New Roman"/>
          <w:sz w:val="24"/>
          <w:szCs w:val="24"/>
        </w:rPr>
        <w:t xml:space="preserve"> that in the city of Malaga the price of houses without a</w:t>
      </w:r>
      <w:r w:rsidR="00F2323A" w:rsidRPr="0043197D">
        <w:rPr>
          <w:rFonts w:ascii="Times New Roman" w:hAnsi="Times New Roman" w:cs="Times New Roman"/>
          <w:sz w:val="24"/>
          <w:szCs w:val="24"/>
        </w:rPr>
        <w:t>n elevator</w:t>
      </w:r>
      <w:r w:rsidR="00A81BD3" w:rsidRPr="0043197D">
        <w:rPr>
          <w:rFonts w:ascii="Times New Roman" w:hAnsi="Times New Roman" w:cs="Times New Roman"/>
          <w:sz w:val="24"/>
          <w:szCs w:val="24"/>
        </w:rPr>
        <w:t xml:space="preserve"> was 20% lower than the others that </w:t>
      </w:r>
      <w:r w:rsidR="00F2323A" w:rsidRPr="0043197D">
        <w:rPr>
          <w:rFonts w:ascii="Times New Roman" w:hAnsi="Times New Roman" w:cs="Times New Roman"/>
          <w:sz w:val="24"/>
          <w:szCs w:val="24"/>
        </w:rPr>
        <w:t>had this facility</w:t>
      </w:r>
      <w:r w:rsidR="00A81BD3" w:rsidRPr="0043197D">
        <w:rPr>
          <w:rFonts w:ascii="Times New Roman" w:hAnsi="Times New Roman" w:cs="Times New Roman"/>
          <w:sz w:val="24"/>
          <w:szCs w:val="24"/>
        </w:rPr>
        <w:t xml:space="preserve"> (Tecnocasa, 2013)</w:t>
      </w:r>
      <w:r w:rsidR="00384FCB" w:rsidRPr="0043197D">
        <w:rPr>
          <w:rFonts w:ascii="Times New Roman" w:hAnsi="Times New Roman" w:cs="Times New Roman"/>
          <w:sz w:val="24"/>
          <w:szCs w:val="24"/>
        </w:rPr>
        <w:t>.</w:t>
      </w:r>
    </w:p>
    <w:p w:rsidR="003B3049" w:rsidRPr="0043197D" w:rsidRDefault="003B3049"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In this context, some authors have tried to demonstrate that Mediterranean city is shaped by forces different from those affecting Northern and Western European cities, forces that had led to the existence of segregation, not only horizontal, but</w:t>
      </w:r>
      <w:r w:rsidR="001C201E">
        <w:rPr>
          <w:rFonts w:ascii="Times New Roman" w:hAnsi="Times New Roman" w:cs="Times New Roman"/>
          <w:sz w:val="24"/>
          <w:szCs w:val="24"/>
        </w:rPr>
        <w:t xml:space="preserve"> also</w:t>
      </w:r>
      <w:r w:rsidRPr="0043197D">
        <w:rPr>
          <w:rFonts w:ascii="Times New Roman" w:hAnsi="Times New Roman" w:cs="Times New Roman"/>
          <w:sz w:val="24"/>
          <w:szCs w:val="24"/>
        </w:rPr>
        <w:t xml:space="preserve"> </w:t>
      </w:r>
      <w:r w:rsidR="001C201E">
        <w:rPr>
          <w:rFonts w:ascii="Times New Roman" w:hAnsi="Times New Roman" w:cs="Times New Roman"/>
          <w:sz w:val="24"/>
          <w:szCs w:val="24"/>
        </w:rPr>
        <w:t>v</w:t>
      </w:r>
      <w:r w:rsidRPr="0043197D">
        <w:rPr>
          <w:rFonts w:ascii="Times New Roman" w:hAnsi="Times New Roman" w:cs="Times New Roman"/>
          <w:sz w:val="24"/>
          <w:szCs w:val="24"/>
        </w:rPr>
        <w:t xml:space="preserve">ertical, driven by social and ethnic differences. Segregation levels are weaker than those from Anglo-American city, where segregation, mainly </w:t>
      </w:r>
      <w:r w:rsidR="001C201E">
        <w:rPr>
          <w:rFonts w:ascii="Times New Roman" w:hAnsi="Times New Roman" w:cs="Times New Roman"/>
          <w:sz w:val="24"/>
          <w:szCs w:val="24"/>
        </w:rPr>
        <w:t>horizontal</w:t>
      </w:r>
      <w:r w:rsidRPr="0043197D">
        <w:rPr>
          <w:rFonts w:ascii="Times New Roman" w:hAnsi="Times New Roman" w:cs="Times New Roman"/>
          <w:sz w:val="24"/>
          <w:szCs w:val="24"/>
        </w:rPr>
        <w:t>, is based on a weak concentration of the working class with respect to the richest strata (Leontidou, 2009).</w:t>
      </w:r>
    </w:p>
    <w:p w:rsidR="00384FCB" w:rsidRPr="0043197D" w:rsidRDefault="00384FCB"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In many European cities, Naples (Dopp, 1968), Montpellier (Laquerbe, 1967), Lyon (Grafmeyer, 1991), vertical differentiation was a permanent fea</w:t>
      </w:r>
      <w:r w:rsidR="003B3049" w:rsidRPr="0043197D">
        <w:rPr>
          <w:rFonts w:ascii="Times New Roman" w:hAnsi="Times New Roman" w:cs="Times New Roman"/>
          <w:sz w:val="24"/>
          <w:szCs w:val="24"/>
        </w:rPr>
        <w:t xml:space="preserve">ture of coexistence between </w:t>
      </w:r>
      <w:r w:rsidRPr="0043197D">
        <w:rPr>
          <w:rFonts w:ascii="Times New Roman" w:hAnsi="Times New Roman" w:cs="Times New Roman"/>
          <w:sz w:val="24"/>
          <w:szCs w:val="24"/>
        </w:rPr>
        <w:t xml:space="preserve">middle and working classes in older </w:t>
      </w:r>
      <w:r w:rsidR="003B3049" w:rsidRPr="0043197D">
        <w:rPr>
          <w:rFonts w:ascii="Times New Roman" w:hAnsi="Times New Roman" w:cs="Times New Roman"/>
          <w:sz w:val="24"/>
          <w:szCs w:val="24"/>
        </w:rPr>
        <w:t>buildings</w:t>
      </w:r>
      <w:r w:rsidRPr="0043197D">
        <w:rPr>
          <w:rFonts w:ascii="Times New Roman" w:hAnsi="Times New Roman" w:cs="Times New Roman"/>
          <w:sz w:val="24"/>
          <w:szCs w:val="24"/>
        </w:rPr>
        <w:t>. The middle class occupied the first and second floors and the working class, the ground floor and the upper floors, in line with the Parisian and Viennese model (Maloutas, 2001). A more recent type of vertical cohabitation</w:t>
      </w:r>
      <w:r w:rsidR="003B3049" w:rsidRPr="0043197D">
        <w:rPr>
          <w:rFonts w:ascii="Times New Roman" w:hAnsi="Times New Roman" w:cs="Times New Roman"/>
          <w:sz w:val="24"/>
          <w:szCs w:val="24"/>
        </w:rPr>
        <w:t xml:space="preserve"> is found in some Italian cities, where the bourgeois lives in the upper floors of the old city center </w:t>
      </w:r>
      <w:r w:rsidRPr="0043197D">
        <w:rPr>
          <w:rFonts w:ascii="Times New Roman" w:hAnsi="Times New Roman" w:cs="Times New Roman"/>
          <w:sz w:val="24"/>
          <w:szCs w:val="24"/>
        </w:rPr>
        <w:t>- especially when there are nice views and terraces - and darker apartments on the lower floors</w:t>
      </w:r>
      <w:r w:rsidR="003B3049" w:rsidRPr="0043197D">
        <w:rPr>
          <w:rFonts w:ascii="Times New Roman" w:hAnsi="Times New Roman" w:cs="Times New Roman"/>
          <w:sz w:val="24"/>
          <w:szCs w:val="24"/>
        </w:rPr>
        <w:t xml:space="preserve"> are occupied </w:t>
      </w:r>
      <w:r w:rsidR="002073DF" w:rsidRPr="0043197D">
        <w:rPr>
          <w:rFonts w:ascii="Times New Roman" w:hAnsi="Times New Roman" w:cs="Times New Roman"/>
          <w:sz w:val="24"/>
          <w:szCs w:val="24"/>
        </w:rPr>
        <w:t>by the</w:t>
      </w:r>
      <w:r w:rsidRPr="0043197D">
        <w:rPr>
          <w:rFonts w:ascii="Times New Roman" w:hAnsi="Times New Roman" w:cs="Times New Roman"/>
          <w:sz w:val="24"/>
          <w:szCs w:val="24"/>
        </w:rPr>
        <w:t xml:space="preserve"> working class, immigrants or professionally marginal families.</w:t>
      </w:r>
    </w:p>
    <w:p w:rsidR="00032F3E" w:rsidRPr="0043197D" w:rsidRDefault="00032F3E"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In Athens vertical differentiation is more recent, and is found in buildings built during the 1960s that were not designed for this type of coexistence, as is the case</w:t>
      </w:r>
      <w:r w:rsidR="00E76E84">
        <w:rPr>
          <w:rFonts w:ascii="Times New Roman" w:hAnsi="Times New Roman" w:cs="Times New Roman"/>
          <w:sz w:val="24"/>
          <w:szCs w:val="24"/>
        </w:rPr>
        <w:t xml:space="preserve"> of the neighborhoods of Málaga</w:t>
      </w:r>
      <w:r w:rsidRPr="0043197D">
        <w:rPr>
          <w:rFonts w:ascii="Times New Roman" w:hAnsi="Times New Roman" w:cs="Times New Roman"/>
          <w:sz w:val="24"/>
          <w:szCs w:val="24"/>
        </w:rPr>
        <w:t>. The middle-class social structure of these dwellings has rapidly evolved since the mid-1970s towards coexistence between classes. As a result, where vertical differentiation has been detected</w:t>
      </w:r>
      <w:r w:rsidR="00DE039B">
        <w:rPr>
          <w:rFonts w:ascii="Times New Roman" w:hAnsi="Times New Roman" w:cs="Times New Roman"/>
          <w:sz w:val="24"/>
          <w:szCs w:val="24"/>
        </w:rPr>
        <w:t>,</w:t>
      </w:r>
      <w:r w:rsidRPr="0043197D">
        <w:rPr>
          <w:rFonts w:ascii="Times New Roman" w:hAnsi="Times New Roman" w:cs="Times New Roman"/>
          <w:sz w:val="24"/>
          <w:szCs w:val="24"/>
        </w:rPr>
        <w:t xml:space="preserve"> affluent inhabitants occupie the upper </w:t>
      </w:r>
      <w:r w:rsidRPr="0043197D">
        <w:rPr>
          <w:rFonts w:ascii="Times New Roman" w:hAnsi="Times New Roman" w:cs="Times New Roman"/>
          <w:sz w:val="24"/>
          <w:szCs w:val="24"/>
        </w:rPr>
        <w:lastRenderedPageBreak/>
        <w:t>floors, while the working class and other manual workers are found at the lower ones, including the ground floor and the basement (Maloutas, 2001; Kokka</w:t>
      </w:r>
      <w:r w:rsidR="00E76E84">
        <w:rPr>
          <w:rFonts w:ascii="Times New Roman" w:hAnsi="Times New Roman" w:cs="Times New Roman"/>
          <w:sz w:val="24"/>
          <w:szCs w:val="24"/>
        </w:rPr>
        <w:t>li, 2010</w:t>
      </w:r>
      <w:r w:rsidRPr="0043197D">
        <w:rPr>
          <w:rFonts w:ascii="Times New Roman" w:hAnsi="Times New Roman" w:cs="Times New Roman"/>
          <w:sz w:val="24"/>
          <w:szCs w:val="24"/>
        </w:rPr>
        <w:t>).</w:t>
      </w:r>
    </w:p>
    <w:p w:rsidR="00384FCB" w:rsidRPr="0043197D" w:rsidRDefault="00384FCB"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With these precedents, our work </w:t>
      </w:r>
      <w:r w:rsidR="00032F3E" w:rsidRPr="0043197D">
        <w:rPr>
          <w:rFonts w:ascii="Times New Roman" w:hAnsi="Times New Roman" w:cs="Times New Roman"/>
          <w:sz w:val="24"/>
          <w:szCs w:val="24"/>
        </w:rPr>
        <w:t>tries</w:t>
      </w:r>
      <w:r w:rsidRPr="0043197D">
        <w:rPr>
          <w:rFonts w:ascii="Times New Roman" w:hAnsi="Times New Roman" w:cs="Times New Roman"/>
          <w:sz w:val="24"/>
          <w:szCs w:val="24"/>
        </w:rPr>
        <w:t xml:space="preserve"> to verify if there is a different model of vertical segregation, linked to immigration and residential exclusion in the city of Malaga</w:t>
      </w:r>
      <w:r w:rsidR="00032F3E" w:rsidRPr="0043197D">
        <w:rPr>
          <w:rFonts w:ascii="Times New Roman" w:hAnsi="Times New Roman" w:cs="Times New Roman"/>
          <w:sz w:val="24"/>
          <w:szCs w:val="24"/>
        </w:rPr>
        <w:t>.</w:t>
      </w:r>
    </w:p>
    <w:p w:rsidR="0043197D" w:rsidRPr="0043197D" w:rsidRDefault="0043197D" w:rsidP="0043197D">
      <w:pPr>
        <w:spacing w:after="0" w:line="240" w:lineRule="auto"/>
        <w:ind w:firstLine="708"/>
        <w:jc w:val="both"/>
        <w:rPr>
          <w:rFonts w:ascii="Times New Roman" w:hAnsi="Times New Roman" w:cs="Times New Roman"/>
          <w:sz w:val="24"/>
          <w:szCs w:val="24"/>
        </w:rPr>
      </w:pPr>
    </w:p>
    <w:p w:rsidR="00C47FD6" w:rsidRPr="0043197D" w:rsidRDefault="00C47FD6" w:rsidP="0043197D">
      <w:pPr>
        <w:spacing w:after="0" w:line="240" w:lineRule="auto"/>
        <w:jc w:val="both"/>
        <w:rPr>
          <w:rFonts w:ascii="Times New Roman" w:hAnsi="Times New Roman" w:cs="Times New Roman"/>
          <w:b/>
          <w:sz w:val="24"/>
          <w:szCs w:val="24"/>
        </w:rPr>
      </w:pPr>
      <w:r w:rsidRPr="0043197D">
        <w:rPr>
          <w:rFonts w:ascii="Times New Roman" w:hAnsi="Times New Roman" w:cs="Times New Roman"/>
          <w:b/>
          <w:sz w:val="24"/>
          <w:szCs w:val="24"/>
        </w:rPr>
        <w:t>Data sources and spatial unit.</w:t>
      </w:r>
    </w:p>
    <w:p w:rsidR="00C47FD6" w:rsidRPr="0043197D" w:rsidRDefault="00C47FD6"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To find out if a process of vertical segregation among immigrants has taken place in the municipality of Malaga, it is necessary to have information regarding both the nationality of the population and the floor in which they </w:t>
      </w:r>
      <w:r w:rsidR="003A5504" w:rsidRPr="0043197D">
        <w:rPr>
          <w:rFonts w:ascii="Times New Roman" w:hAnsi="Times New Roman" w:cs="Times New Roman"/>
          <w:sz w:val="24"/>
          <w:szCs w:val="24"/>
        </w:rPr>
        <w:t>live. Nationality</w:t>
      </w:r>
      <w:r w:rsidRPr="0043197D">
        <w:rPr>
          <w:rFonts w:ascii="Times New Roman" w:hAnsi="Times New Roman" w:cs="Times New Roman"/>
          <w:sz w:val="24"/>
          <w:szCs w:val="24"/>
        </w:rPr>
        <w:t xml:space="preserve"> can be obtained from both the Population Censuses and the Municipal </w:t>
      </w:r>
      <w:r w:rsidR="003A5504" w:rsidRPr="0043197D">
        <w:rPr>
          <w:rFonts w:ascii="Times New Roman" w:hAnsi="Times New Roman" w:cs="Times New Roman"/>
          <w:sz w:val="24"/>
          <w:szCs w:val="24"/>
        </w:rPr>
        <w:t>Padron</w:t>
      </w:r>
      <w:r w:rsidRPr="0043197D">
        <w:rPr>
          <w:rFonts w:ascii="Times New Roman" w:hAnsi="Times New Roman" w:cs="Times New Roman"/>
          <w:sz w:val="24"/>
          <w:szCs w:val="24"/>
        </w:rPr>
        <w:t xml:space="preserve"> of Inhabitants, </w:t>
      </w:r>
      <w:r w:rsidR="003A5504" w:rsidRPr="0043197D">
        <w:rPr>
          <w:rFonts w:ascii="Times New Roman" w:hAnsi="Times New Roman" w:cs="Times New Roman"/>
          <w:sz w:val="24"/>
          <w:szCs w:val="24"/>
        </w:rPr>
        <w:t xml:space="preserve">but the floor is only available in the Padrón Municipal, </w:t>
      </w:r>
      <w:r w:rsidRPr="0043197D">
        <w:rPr>
          <w:rFonts w:ascii="Times New Roman" w:hAnsi="Times New Roman" w:cs="Times New Roman"/>
          <w:sz w:val="24"/>
          <w:szCs w:val="24"/>
        </w:rPr>
        <w:t xml:space="preserve">through special processing. </w:t>
      </w:r>
      <w:r w:rsidR="00981E4A">
        <w:rPr>
          <w:rFonts w:ascii="Times New Roman" w:hAnsi="Times New Roman" w:cs="Times New Roman"/>
          <w:sz w:val="24"/>
          <w:szCs w:val="24"/>
        </w:rPr>
        <w:t>This</w:t>
      </w:r>
      <w:r w:rsidR="003A5504" w:rsidRPr="0043197D">
        <w:rPr>
          <w:rFonts w:ascii="Times New Roman" w:hAnsi="Times New Roman" w:cs="Times New Roman"/>
          <w:sz w:val="24"/>
          <w:szCs w:val="24"/>
        </w:rPr>
        <w:t xml:space="preserve"> is the reason</w:t>
      </w:r>
      <w:r w:rsidRPr="0043197D">
        <w:rPr>
          <w:rFonts w:ascii="Times New Roman" w:hAnsi="Times New Roman" w:cs="Times New Roman"/>
          <w:sz w:val="24"/>
          <w:szCs w:val="24"/>
        </w:rPr>
        <w:t xml:space="preserve"> why all the information we will use comes from </w:t>
      </w:r>
      <w:r w:rsidR="003A5504" w:rsidRPr="0043197D">
        <w:rPr>
          <w:rFonts w:ascii="Times New Roman" w:hAnsi="Times New Roman" w:cs="Times New Roman"/>
          <w:sz w:val="24"/>
          <w:szCs w:val="24"/>
        </w:rPr>
        <w:t>this data source</w:t>
      </w:r>
      <w:r w:rsidRPr="0043197D">
        <w:rPr>
          <w:rFonts w:ascii="Times New Roman" w:hAnsi="Times New Roman" w:cs="Times New Roman"/>
          <w:sz w:val="24"/>
          <w:szCs w:val="24"/>
        </w:rPr>
        <w:t>.</w:t>
      </w:r>
    </w:p>
    <w:p w:rsidR="00C47FD6" w:rsidRPr="0043197D" w:rsidRDefault="004A1CE8"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To acomplish our objetive, we must have comparable statistics referred to, at least, two dates. Thematically it supposses no problem, as the variables used (nationality and floor) have not changed their definition between 2003 and 2013. But changes in spatial units of reference –change in the</w:t>
      </w:r>
      <w:r w:rsidR="00981E4A">
        <w:rPr>
          <w:rFonts w:ascii="Times New Roman" w:hAnsi="Times New Roman" w:cs="Times New Roman"/>
          <w:sz w:val="24"/>
          <w:szCs w:val="24"/>
        </w:rPr>
        <w:t>ir</w:t>
      </w:r>
      <w:r w:rsidRPr="0043197D">
        <w:rPr>
          <w:rFonts w:ascii="Times New Roman" w:hAnsi="Times New Roman" w:cs="Times New Roman"/>
          <w:sz w:val="24"/>
          <w:szCs w:val="24"/>
        </w:rPr>
        <w:t xml:space="preserve"> limits or in their number-, arise several problems, Modified Areal Spatial Unit (MAUP) the best known. MAUP appears when calculating indexes using information referred to a different number of spatial units. Its presence is very frequent when census tracts are used, since it is a unit delimited for strictly administrative purposes, changing their number on a yearly basis, generally by division in the peripheral areas of the cities, and by fusion in the central areas (Openshaw, 1984; Garrocho and Campos-Alanís, 2013).</w:t>
      </w:r>
    </w:p>
    <w:p w:rsidR="00660193" w:rsidRPr="0043197D" w:rsidRDefault="0066019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Data available from the Padron are referred not only to census tracts, but also to neighborhoods; the boundaries of these spatial units were drawn by the city council using physical and typological criteria, date of construction, etc., and have remained stable since their delimitation. The advantages of using of this spatial unit are double: it makes possible to avoid the in</w:t>
      </w:r>
      <w:r w:rsidR="00981E4A">
        <w:rPr>
          <w:rFonts w:ascii="Times New Roman" w:hAnsi="Times New Roman" w:cs="Times New Roman"/>
          <w:sz w:val="24"/>
          <w:szCs w:val="24"/>
        </w:rPr>
        <w:t>conveniences caused by the MAUP,</w:t>
      </w:r>
      <w:r w:rsidRPr="0043197D">
        <w:rPr>
          <w:rFonts w:ascii="Times New Roman" w:hAnsi="Times New Roman" w:cs="Times New Roman"/>
          <w:sz w:val="24"/>
          <w:szCs w:val="24"/>
        </w:rPr>
        <w:t xml:space="preserve"> </w:t>
      </w:r>
      <w:r w:rsidR="00981E4A">
        <w:rPr>
          <w:rFonts w:ascii="Times New Roman" w:hAnsi="Times New Roman" w:cs="Times New Roman"/>
          <w:sz w:val="24"/>
          <w:szCs w:val="24"/>
        </w:rPr>
        <w:t>a</w:t>
      </w:r>
      <w:r w:rsidRPr="0043197D">
        <w:rPr>
          <w:rFonts w:ascii="Times New Roman" w:hAnsi="Times New Roman" w:cs="Times New Roman"/>
          <w:sz w:val="24"/>
          <w:szCs w:val="24"/>
        </w:rPr>
        <w:t>nd allows to group the inhabitants into formal, infraestructural, etc. homogeneous spatial units.</w:t>
      </w:r>
    </w:p>
    <w:p w:rsidR="002635B7" w:rsidRPr="0043197D" w:rsidRDefault="001D72A1"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To check if a process of residential exclusion has taken place, we have selected a set of 11 neighborhoods, with common characteristics. Their specific choice is based on a combination of factors: a significant presence of foreigners in them; their condition of neighborhoods undergoing a process of progressive physical deterioration, as they all correspond to a similar construction stage, which is associated with physical characteristics of housing far below current standards. But what makes them fit for our purpose is the fact that they are buildings with several floors, in all cases without a</w:t>
      </w:r>
      <w:r w:rsidR="00334153">
        <w:rPr>
          <w:rFonts w:ascii="Times New Roman" w:hAnsi="Times New Roman" w:cs="Times New Roman"/>
          <w:sz w:val="24"/>
          <w:szCs w:val="24"/>
        </w:rPr>
        <w:t>n</w:t>
      </w:r>
      <w:r w:rsidRPr="0043197D">
        <w:rPr>
          <w:rFonts w:ascii="Times New Roman" w:hAnsi="Times New Roman" w:cs="Times New Roman"/>
          <w:sz w:val="24"/>
          <w:szCs w:val="24"/>
        </w:rPr>
        <w:t xml:space="preserve"> </w:t>
      </w:r>
      <w:r w:rsidR="00334153">
        <w:rPr>
          <w:rFonts w:ascii="Times New Roman" w:hAnsi="Times New Roman" w:cs="Times New Roman"/>
          <w:sz w:val="24"/>
          <w:szCs w:val="24"/>
        </w:rPr>
        <w:t>elevator; t</w:t>
      </w:r>
      <w:r w:rsidRPr="0043197D">
        <w:rPr>
          <w:rFonts w:ascii="Times New Roman" w:hAnsi="Times New Roman" w:cs="Times New Roman"/>
          <w:sz w:val="24"/>
          <w:szCs w:val="24"/>
        </w:rPr>
        <w:t>hus, in them the tendency to upper floors beeing more desirable is reversed, due to the lack of this facility</w:t>
      </w:r>
      <w:r w:rsidR="002635B7" w:rsidRPr="0043197D">
        <w:rPr>
          <w:rFonts w:ascii="Times New Roman" w:hAnsi="Times New Roman" w:cs="Times New Roman"/>
          <w:sz w:val="24"/>
          <w:szCs w:val="24"/>
        </w:rPr>
        <w:t>.</w:t>
      </w:r>
    </w:p>
    <w:p w:rsidR="002635B7" w:rsidRPr="0043197D" w:rsidRDefault="002635B7"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The </w:t>
      </w:r>
      <w:r w:rsidR="001D72A1" w:rsidRPr="0043197D">
        <w:rPr>
          <w:rFonts w:ascii="Times New Roman" w:hAnsi="Times New Roman" w:cs="Times New Roman"/>
          <w:sz w:val="24"/>
          <w:szCs w:val="24"/>
        </w:rPr>
        <w:t xml:space="preserve">period of study </w:t>
      </w:r>
      <w:r w:rsidR="005901D8" w:rsidRPr="0043197D">
        <w:rPr>
          <w:rFonts w:ascii="Times New Roman" w:hAnsi="Times New Roman" w:cs="Times New Roman"/>
          <w:sz w:val="24"/>
          <w:szCs w:val="24"/>
        </w:rPr>
        <w:t>runs</w:t>
      </w:r>
      <w:r w:rsidR="001D72A1" w:rsidRPr="0043197D">
        <w:rPr>
          <w:rFonts w:ascii="Times New Roman" w:hAnsi="Times New Roman" w:cs="Times New Roman"/>
          <w:sz w:val="24"/>
          <w:szCs w:val="24"/>
        </w:rPr>
        <w:t xml:space="preserve"> from 2003 (first Padron that offers the neccesary data) to 2013 (the year the foreing population reached its maximum number). In </w:t>
      </w:r>
      <w:r w:rsidRPr="0043197D">
        <w:rPr>
          <w:rFonts w:ascii="Times New Roman" w:hAnsi="Times New Roman" w:cs="Times New Roman"/>
          <w:sz w:val="24"/>
          <w:szCs w:val="24"/>
        </w:rPr>
        <w:t xml:space="preserve">2013, a total of 21,260 people were registered in the 11 </w:t>
      </w:r>
      <w:r w:rsidR="001D72A1" w:rsidRPr="0043197D">
        <w:rPr>
          <w:rFonts w:ascii="Times New Roman" w:hAnsi="Times New Roman" w:cs="Times New Roman"/>
          <w:sz w:val="24"/>
          <w:szCs w:val="24"/>
        </w:rPr>
        <w:t>neighbourghoods</w:t>
      </w:r>
      <w:r w:rsidRPr="0043197D">
        <w:rPr>
          <w:rFonts w:ascii="Times New Roman" w:hAnsi="Times New Roman" w:cs="Times New Roman"/>
          <w:sz w:val="24"/>
          <w:szCs w:val="24"/>
        </w:rPr>
        <w:t>,</w:t>
      </w:r>
      <w:r w:rsidR="001D72A1" w:rsidRPr="0043197D">
        <w:rPr>
          <w:rFonts w:ascii="Times New Roman" w:hAnsi="Times New Roman" w:cs="Times New Roman"/>
          <w:sz w:val="24"/>
          <w:szCs w:val="24"/>
        </w:rPr>
        <w:t xml:space="preserve"> and we have classfied them in three categories:</w:t>
      </w:r>
      <w:r w:rsidRPr="0043197D">
        <w:rPr>
          <w:rFonts w:ascii="Times New Roman" w:hAnsi="Times New Roman" w:cs="Times New Roman"/>
          <w:sz w:val="24"/>
          <w:szCs w:val="24"/>
        </w:rPr>
        <w:t xml:space="preserve"> non-</w:t>
      </w:r>
      <w:r w:rsidR="001D72A1" w:rsidRPr="0043197D">
        <w:rPr>
          <w:rFonts w:ascii="Times New Roman" w:hAnsi="Times New Roman" w:cs="Times New Roman"/>
          <w:sz w:val="24"/>
          <w:szCs w:val="24"/>
        </w:rPr>
        <w:t>labour foreigners inmigrants (nationals from EU15</w:t>
      </w:r>
      <w:r w:rsidRPr="0043197D">
        <w:rPr>
          <w:rFonts w:ascii="Times New Roman" w:hAnsi="Times New Roman" w:cs="Times New Roman"/>
          <w:sz w:val="24"/>
          <w:szCs w:val="24"/>
        </w:rPr>
        <w:t>, the United States, Canada, Australia, New Zealand, Switzerland, Norway and Iceland</w:t>
      </w:r>
      <w:r w:rsidR="001D72A1" w:rsidRPr="0043197D">
        <w:rPr>
          <w:rFonts w:ascii="Times New Roman" w:hAnsi="Times New Roman" w:cs="Times New Roman"/>
          <w:sz w:val="24"/>
          <w:szCs w:val="24"/>
        </w:rPr>
        <w:t>)</w:t>
      </w:r>
      <w:r w:rsidRPr="0043197D">
        <w:rPr>
          <w:rFonts w:ascii="Times New Roman" w:hAnsi="Times New Roman" w:cs="Times New Roman"/>
          <w:sz w:val="24"/>
          <w:szCs w:val="24"/>
        </w:rPr>
        <w:t xml:space="preserve">; </w:t>
      </w:r>
      <w:r w:rsidR="001D72A1" w:rsidRPr="0043197D">
        <w:rPr>
          <w:rFonts w:ascii="Times New Roman" w:hAnsi="Times New Roman" w:cs="Times New Roman"/>
          <w:sz w:val="24"/>
          <w:szCs w:val="24"/>
        </w:rPr>
        <w:t>labour</w:t>
      </w:r>
      <w:r w:rsidRPr="0043197D">
        <w:rPr>
          <w:rFonts w:ascii="Times New Roman" w:hAnsi="Times New Roman" w:cs="Times New Roman"/>
          <w:sz w:val="24"/>
          <w:szCs w:val="24"/>
        </w:rPr>
        <w:t xml:space="preserve"> foreign</w:t>
      </w:r>
      <w:r w:rsidR="001D72A1" w:rsidRPr="0043197D">
        <w:rPr>
          <w:rFonts w:ascii="Times New Roman" w:hAnsi="Times New Roman" w:cs="Times New Roman"/>
          <w:sz w:val="24"/>
          <w:szCs w:val="24"/>
        </w:rPr>
        <w:t xml:space="preserve">ers inmigrants (the rest of </w:t>
      </w:r>
      <w:r w:rsidRPr="0043197D">
        <w:rPr>
          <w:rFonts w:ascii="Times New Roman" w:hAnsi="Times New Roman" w:cs="Times New Roman"/>
          <w:sz w:val="24"/>
          <w:szCs w:val="24"/>
        </w:rPr>
        <w:t xml:space="preserve">non-Spanish </w:t>
      </w:r>
      <w:r w:rsidR="005901D8" w:rsidRPr="0043197D">
        <w:rPr>
          <w:rFonts w:ascii="Times New Roman" w:hAnsi="Times New Roman" w:cs="Times New Roman"/>
          <w:sz w:val="24"/>
          <w:szCs w:val="24"/>
        </w:rPr>
        <w:t xml:space="preserve">nationals); and, </w:t>
      </w:r>
      <w:r w:rsidRPr="0043197D">
        <w:rPr>
          <w:rFonts w:ascii="Times New Roman" w:hAnsi="Times New Roman" w:cs="Times New Roman"/>
          <w:sz w:val="24"/>
          <w:szCs w:val="24"/>
        </w:rPr>
        <w:t>finally, Spaniards.</w:t>
      </w:r>
      <w:r w:rsidR="005901D8" w:rsidRPr="0043197D">
        <w:rPr>
          <w:rFonts w:ascii="Times New Roman" w:hAnsi="Times New Roman" w:cs="Times New Roman"/>
          <w:sz w:val="24"/>
          <w:szCs w:val="24"/>
        </w:rPr>
        <w:t xml:space="preserve"> Although the </w:t>
      </w:r>
      <w:r w:rsidRPr="0043197D">
        <w:rPr>
          <w:rFonts w:ascii="Times New Roman" w:hAnsi="Times New Roman" w:cs="Times New Roman"/>
          <w:sz w:val="24"/>
          <w:szCs w:val="24"/>
        </w:rPr>
        <w:t xml:space="preserve">characterization of the population of the neighborhoods has been made </w:t>
      </w:r>
      <w:r w:rsidR="005901D8" w:rsidRPr="0043197D">
        <w:rPr>
          <w:rFonts w:ascii="Times New Roman" w:hAnsi="Times New Roman" w:cs="Times New Roman"/>
          <w:sz w:val="24"/>
          <w:szCs w:val="24"/>
        </w:rPr>
        <w:t>using their</w:t>
      </w:r>
      <w:r w:rsidRPr="0043197D">
        <w:rPr>
          <w:rFonts w:ascii="Times New Roman" w:hAnsi="Times New Roman" w:cs="Times New Roman"/>
          <w:sz w:val="24"/>
          <w:szCs w:val="24"/>
        </w:rPr>
        <w:t>s total population</w:t>
      </w:r>
      <w:r w:rsidR="005901D8" w:rsidRPr="0043197D">
        <w:rPr>
          <w:rFonts w:ascii="Times New Roman" w:hAnsi="Times New Roman" w:cs="Times New Roman"/>
          <w:sz w:val="24"/>
          <w:szCs w:val="24"/>
        </w:rPr>
        <w:t xml:space="preserve">, as the aim of the research is </w:t>
      </w:r>
      <w:r w:rsidRPr="0043197D">
        <w:rPr>
          <w:rFonts w:ascii="Times New Roman" w:hAnsi="Times New Roman" w:cs="Times New Roman"/>
          <w:sz w:val="24"/>
          <w:szCs w:val="24"/>
        </w:rPr>
        <w:t>to verify if there has been a process of vertical segregation between 2003 and 2013</w:t>
      </w:r>
      <w:r w:rsidR="005901D8" w:rsidRPr="0043197D">
        <w:rPr>
          <w:rFonts w:ascii="Times New Roman" w:hAnsi="Times New Roman" w:cs="Times New Roman"/>
          <w:sz w:val="24"/>
          <w:szCs w:val="24"/>
        </w:rPr>
        <w:t xml:space="preserve"> we have</w:t>
      </w:r>
      <w:r w:rsidRPr="0043197D">
        <w:rPr>
          <w:rFonts w:ascii="Times New Roman" w:hAnsi="Times New Roman" w:cs="Times New Roman"/>
          <w:sz w:val="24"/>
          <w:szCs w:val="24"/>
        </w:rPr>
        <w:t xml:space="preserve"> selected only those </w:t>
      </w:r>
      <w:r w:rsidR="005901D8" w:rsidRPr="0043197D">
        <w:rPr>
          <w:rFonts w:ascii="Times New Roman" w:hAnsi="Times New Roman" w:cs="Times New Roman"/>
          <w:sz w:val="24"/>
          <w:szCs w:val="24"/>
        </w:rPr>
        <w:t xml:space="preserve">people </w:t>
      </w:r>
      <w:r w:rsidRPr="0043197D">
        <w:rPr>
          <w:rFonts w:ascii="Times New Roman" w:hAnsi="Times New Roman" w:cs="Times New Roman"/>
          <w:sz w:val="24"/>
          <w:szCs w:val="24"/>
        </w:rPr>
        <w:t xml:space="preserve">with a registration date after January </w:t>
      </w:r>
      <w:r w:rsidR="005901D8" w:rsidRPr="0043197D">
        <w:rPr>
          <w:rFonts w:ascii="Times New Roman" w:hAnsi="Times New Roman" w:cs="Times New Roman"/>
          <w:sz w:val="24"/>
          <w:szCs w:val="24"/>
        </w:rPr>
        <w:t>1, 2003, and p</w:t>
      </w:r>
      <w:r w:rsidRPr="0043197D">
        <w:rPr>
          <w:rFonts w:ascii="Times New Roman" w:hAnsi="Times New Roman" w:cs="Times New Roman"/>
          <w:sz w:val="24"/>
          <w:szCs w:val="24"/>
        </w:rPr>
        <w:t>rior to the same date of 2013</w:t>
      </w:r>
      <w:r w:rsidR="00334153">
        <w:rPr>
          <w:rFonts w:ascii="Times New Roman" w:hAnsi="Times New Roman" w:cs="Times New Roman"/>
          <w:sz w:val="24"/>
          <w:szCs w:val="24"/>
        </w:rPr>
        <w:t>.</w:t>
      </w:r>
      <w:r w:rsidRPr="0043197D">
        <w:rPr>
          <w:rFonts w:ascii="Times New Roman" w:hAnsi="Times New Roman" w:cs="Times New Roman"/>
          <w:sz w:val="24"/>
          <w:szCs w:val="24"/>
        </w:rPr>
        <w:t xml:space="preserve"> The debugging of the original database has led us to eliminate those records that do not include the nationality, the floor of residence or both at the same time, which leaves us a </w:t>
      </w:r>
      <w:r w:rsidRPr="0043197D">
        <w:rPr>
          <w:rFonts w:ascii="Times New Roman" w:hAnsi="Times New Roman" w:cs="Times New Roman"/>
          <w:sz w:val="24"/>
          <w:szCs w:val="24"/>
        </w:rPr>
        <w:lastRenderedPageBreak/>
        <w:t>total of 5,701 people: 3,838 Spa</w:t>
      </w:r>
      <w:r w:rsidR="00334153">
        <w:rPr>
          <w:rFonts w:ascii="Times New Roman" w:hAnsi="Times New Roman" w:cs="Times New Roman"/>
          <w:sz w:val="24"/>
          <w:szCs w:val="24"/>
        </w:rPr>
        <w:t>niards, 1,745 foreign workers, a</w:t>
      </w:r>
      <w:r w:rsidRPr="0043197D">
        <w:rPr>
          <w:rFonts w:ascii="Times New Roman" w:hAnsi="Times New Roman" w:cs="Times New Roman"/>
          <w:sz w:val="24"/>
          <w:szCs w:val="24"/>
        </w:rPr>
        <w:t>nd 118 corresponding to the rest of foreign</w:t>
      </w:r>
      <w:r w:rsidR="005901D8" w:rsidRPr="0043197D">
        <w:rPr>
          <w:rFonts w:ascii="Times New Roman" w:hAnsi="Times New Roman" w:cs="Times New Roman"/>
          <w:sz w:val="24"/>
          <w:szCs w:val="24"/>
        </w:rPr>
        <w:t>ers. On this set of population</w:t>
      </w:r>
      <w:r w:rsidRPr="0043197D">
        <w:rPr>
          <w:rFonts w:ascii="Times New Roman" w:hAnsi="Times New Roman" w:cs="Times New Roman"/>
          <w:sz w:val="24"/>
          <w:szCs w:val="24"/>
        </w:rPr>
        <w:t xml:space="preserve"> is </w:t>
      </w:r>
      <w:r w:rsidR="005901D8" w:rsidRPr="0043197D">
        <w:rPr>
          <w:rFonts w:ascii="Times New Roman" w:hAnsi="Times New Roman" w:cs="Times New Roman"/>
          <w:sz w:val="24"/>
          <w:szCs w:val="24"/>
        </w:rPr>
        <w:t>focused</w:t>
      </w:r>
      <w:r w:rsidRPr="0043197D">
        <w:rPr>
          <w:rFonts w:ascii="Times New Roman" w:hAnsi="Times New Roman" w:cs="Times New Roman"/>
          <w:sz w:val="24"/>
          <w:szCs w:val="24"/>
        </w:rPr>
        <w:t xml:space="preserve"> the core of the research.</w:t>
      </w:r>
    </w:p>
    <w:p w:rsidR="006D5F5A" w:rsidRPr="0043197D" w:rsidRDefault="006D5F5A"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Finally, we will indicate that the statistical treatment has been done using the </w:t>
      </w:r>
      <w:r w:rsidR="00334153">
        <w:rPr>
          <w:rFonts w:ascii="Times New Roman" w:hAnsi="Times New Roman" w:cs="Times New Roman"/>
          <w:sz w:val="24"/>
          <w:szCs w:val="24"/>
        </w:rPr>
        <w:t>Location Quotient</w:t>
      </w:r>
      <w:r w:rsidRPr="0043197D">
        <w:rPr>
          <w:rFonts w:ascii="Times New Roman" w:hAnsi="Times New Roman" w:cs="Times New Roman"/>
          <w:sz w:val="24"/>
          <w:szCs w:val="24"/>
        </w:rPr>
        <w:t>, which, as some researchers have shown (Brown, 2006; Bayonne, 2011) is a very useful instrument in order to analyze the concentration of Foreign population. Its calculation has been made as follows:</w:t>
      </w:r>
    </w:p>
    <w:p w:rsidR="006D5F5A" w:rsidRPr="0043197D" w:rsidRDefault="006D5F5A" w:rsidP="0043197D">
      <w:pPr>
        <w:spacing w:after="0" w:line="240" w:lineRule="auto"/>
        <w:ind w:firstLine="708"/>
        <w:jc w:val="center"/>
        <w:rPr>
          <w:rFonts w:ascii="Times New Roman" w:hAnsi="Times New Roman" w:cs="Times New Roman"/>
          <w:sz w:val="24"/>
          <w:szCs w:val="24"/>
        </w:rPr>
      </w:pPr>
      <w:r w:rsidRPr="0043197D">
        <w:rPr>
          <w:rFonts w:ascii="Times New Roman" w:hAnsi="Times New Roman" w:cs="Times New Roman"/>
          <w:position w:val="-62"/>
          <w:sz w:val="24"/>
          <w:szCs w:val="24"/>
        </w:rPr>
        <w:object w:dxaOrig="104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68.25pt" o:ole="">
            <v:imagedata r:id="rId8" o:title=""/>
          </v:shape>
          <o:OLEObject Type="Embed" ProgID="Equation.3" ShapeID="_x0000_i1025" DrawAspect="Content" ObjectID="_1558082788" r:id="rId9"/>
        </w:object>
      </w:r>
    </w:p>
    <w:p w:rsidR="006D5F5A" w:rsidRPr="0043197D" w:rsidRDefault="006D5F5A"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Where Eop is the number of new inhabitants from origin O in </w:t>
      </w:r>
      <w:r w:rsidR="00334153">
        <w:rPr>
          <w:rFonts w:ascii="Times New Roman" w:hAnsi="Times New Roman" w:cs="Times New Roman"/>
          <w:sz w:val="24"/>
          <w:szCs w:val="24"/>
        </w:rPr>
        <w:t>floor</w:t>
      </w:r>
      <w:r w:rsidRPr="0043197D">
        <w:rPr>
          <w:rFonts w:ascii="Times New Roman" w:hAnsi="Times New Roman" w:cs="Times New Roman"/>
          <w:sz w:val="24"/>
          <w:szCs w:val="24"/>
        </w:rPr>
        <w:t xml:space="preserve"> P; EO is the total number of new inhabitants from origin O; EP is the total number of new inhabitants in </w:t>
      </w:r>
      <w:r w:rsidR="00334153">
        <w:rPr>
          <w:rFonts w:ascii="Times New Roman" w:hAnsi="Times New Roman" w:cs="Times New Roman"/>
          <w:sz w:val="24"/>
          <w:szCs w:val="24"/>
        </w:rPr>
        <w:t>floor</w:t>
      </w:r>
      <w:r w:rsidRPr="0043197D">
        <w:rPr>
          <w:rFonts w:ascii="Times New Roman" w:hAnsi="Times New Roman" w:cs="Times New Roman"/>
          <w:sz w:val="24"/>
          <w:szCs w:val="24"/>
        </w:rPr>
        <w:t xml:space="preserve"> P; </w:t>
      </w:r>
      <w:r w:rsidR="00334153">
        <w:rPr>
          <w:rFonts w:ascii="Times New Roman" w:hAnsi="Times New Roman" w:cs="Times New Roman"/>
          <w:sz w:val="24"/>
          <w:szCs w:val="24"/>
        </w:rPr>
        <w:t>a</w:t>
      </w:r>
      <w:r w:rsidRPr="0043197D">
        <w:rPr>
          <w:rFonts w:ascii="Times New Roman" w:hAnsi="Times New Roman" w:cs="Times New Roman"/>
          <w:sz w:val="24"/>
          <w:szCs w:val="24"/>
        </w:rPr>
        <w:t>nd ET is the total number of new inhabitants in the 11 neighborhoods. Values greater than 1 are indicative of overrepresentation, and lower ones of underrepresentation.</w:t>
      </w:r>
    </w:p>
    <w:p w:rsidR="007B6813" w:rsidRPr="0043197D" w:rsidRDefault="007B6813" w:rsidP="0043197D">
      <w:pPr>
        <w:spacing w:after="0" w:line="240" w:lineRule="auto"/>
        <w:jc w:val="both"/>
        <w:rPr>
          <w:rFonts w:ascii="Times New Roman" w:hAnsi="Times New Roman" w:cs="Times New Roman"/>
          <w:sz w:val="24"/>
          <w:szCs w:val="24"/>
        </w:rPr>
      </w:pPr>
    </w:p>
    <w:p w:rsidR="007B6813" w:rsidRPr="0043197D" w:rsidRDefault="007B6813" w:rsidP="0043197D">
      <w:pPr>
        <w:spacing w:after="0" w:line="240" w:lineRule="auto"/>
        <w:jc w:val="both"/>
        <w:rPr>
          <w:rFonts w:ascii="Times New Roman" w:hAnsi="Times New Roman" w:cs="Times New Roman"/>
          <w:b/>
          <w:sz w:val="24"/>
          <w:szCs w:val="24"/>
        </w:rPr>
      </w:pPr>
      <w:r w:rsidRPr="0043197D">
        <w:rPr>
          <w:rFonts w:ascii="Times New Roman" w:hAnsi="Times New Roman" w:cs="Times New Roman"/>
          <w:b/>
          <w:sz w:val="24"/>
          <w:szCs w:val="24"/>
        </w:rPr>
        <w:t>Brief historical analysis and physical characterization of the neighborhoods.</w:t>
      </w:r>
    </w:p>
    <w:p w:rsidR="003A177B" w:rsidRPr="0043197D" w:rsidRDefault="003A177B"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We have selected eleven neighborhoods for our study; the</w:t>
      </w:r>
      <w:r w:rsidR="005B7344">
        <w:rPr>
          <w:rFonts w:ascii="Times New Roman" w:hAnsi="Times New Roman" w:cs="Times New Roman"/>
          <w:sz w:val="24"/>
          <w:szCs w:val="24"/>
        </w:rPr>
        <w:t>y are shown on M</w:t>
      </w:r>
      <w:r w:rsidRPr="0043197D">
        <w:rPr>
          <w:rFonts w:ascii="Times New Roman" w:hAnsi="Times New Roman" w:cs="Times New Roman"/>
          <w:sz w:val="24"/>
          <w:szCs w:val="24"/>
        </w:rPr>
        <w:t>ap 1, and their main urban characteristics can be found in Table 1. They are located along three major axes of the city (Intermediate Ronda, Carretera de Cádiz and Cruz de Humilladero), and when they were erected they were part of the west front of the city of Malaga.</w:t>
      </w:r>
    </w:p>
    <w:p w:rsidR="003A177B" w:rsidRPr="0043197D" w:rsidRDefault="003A177B"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These are post-war residential complexes built on the periphery of the urban tissue, to try to solve the housing problems caused by Civil War –damages- and the pressure that the rural exodus </w:t>
      </w:r>
      <w:r w:rsidR="005B7344">
        <w:rPr>
          <w:rFonts w:ascii="Times New Roman" w:hAnsi="Times New Roman" w:cs="Times New Roman"/>
          <w:sz w:val="24"/>
          <w:szCs w:val="24"/>
        </w:rPr>
        <w:t>(</w:t>
      </w:r>
      <w:r w:rsidRPr="0043197D">
        <w:rPr>
          <w:rFonts w:ascii="Times New Roman" w:hAnsi="Times New Roman" w:cs="Times New Roman"/>
          <w:sz w:val="24"/>
          <w:szCs w:val="24"/>
        </w:rPr>
        <w:t>tied to the process of Spanish development</w:t>
      </w:r>
      <w:r w:rsidR="005B7344">
        <w:rPr>
          <w:rFonts w:ascii="Times New Roman" w:hAnsi="Times New Roman" w:cs="Times New Roman"/>
          <w:sz w:val="24"/>
          <w:szCs w:val="24"/>
        </w:rPr>
        <w:t>)</w:t>
      </w:r>
      <w:r w:rsidRPr="0043197D">
        <w:rPr>
          <w:rFonts w:ascii="Times New Roman" w:hAnsi="Times New Roman" w:cs="Times New Roman"/>
          <w:sz w:val="24"/>
          <w:szCs w:val="24"/>
        </w:rPr>
        <w:t xml:space="preserve"> began to exert on the reduced quantity of houses that were available by the time. The oldest of our neighborhoods dates back to the 1940s (Haza Cuevas), while the rest w</w:t>
      </w:r>
      <w:r w:rsidR="005B7344">
        <w:rPr>
          <w:rFonts w:ascii="Times New Roman" w:hAnsi="Times New Roman" w:cs="Times New Roman"/>
          <w:sz w:val="24"/>
          <w:szCs w:val="24"/>
        </w:rPr>
        <w:t>as erected throughout the 1950s/19</w:t>
      </w:r>
      <w:r w:rsidRPr="0043197D">
        <w:rPr>
          <w:rFonts w:ascii="Times New Roman" w:hAnsi="Times New Roman" w:cs="Times New Roman"/>
          <w:sz w:val="24"/>
          <w:szCs w:val="24"/>
        </w:rPr>
        <w:t>60</w:t>
      </w:r>
      <w:r w:rsidR="005B7344">
        <w:rPr>
          <w:rFonts w:ascii="Times New Roman" w:hAnsi="Times New Roman" w:cs="Times New Roman"/>
          <w:sz w:val="24"/>
          <w:szCs w:val="24"/>
        </w:rPr>
        <w:t>s</w:t>
      </w:r>
      <w:r w:rsidRPr="0043197D">
        <w:rPr>
          <w:rFonts w:ascii="Times New Roman" w:hAnsi="Times New Roman" w:cs="Times New Roman"/>
          <w:sz w:val="24"/>
          <w:szCs w:val="24"/>
        </w:rPr>
        <w:t>.</w:t>
      </w:r>
    </w:p>
    <w:p w:rsidR="007511DA" w:rsidRPr="0043197D" w:rsidRDefault="007511DA"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They share a similar typological and constructive design, according to the ruralizing spirit of the autarchic city, and have in common the fact that they are composed by multilevel buildings (although in Carranque coexist with some detached one-floor houses). In the older neighborhoods the buildings are in the margins of streets</w:t>
      </w:r>
      <w:r w:rsidR="005B7344">
        <w:rPr>
          <w:rFonts w:ascii="Times New Roman" w:hAnsi="Times New Roman" w:cs="Times New Roman"/>
          <w:sz w:val="24"/>
          <w:szCs w:val="24"/>
        </w:rPr>
        <w:t>,</w:t>
      </w:r>
      <w:r w:rsidRPr="0043197D">
        <w:rPr>
          <w:rFonts w:ascii="Times New Roman" w:hAnsi="Times New Roman" w:cs="Times New Roman"/>
          <w:sz w:val="24"/>
          <w:szCs w:val="24"/>
        </w:rPr>
        <w:t xml:space="preserve"> articulated by a main way. Those others erected by the II National Housing Pla</w:t>
      </w:r>
      <w:r w:rsidR="005B7344">
        <w:rPr>
          <w:rFonts w:ascii="Times New Roman" w:hAnsi="Times New Roman" w:cs="Times New Roman"/>
          <w:sz w:val="24"/>
          <w:szCs w:val="24"/>
        </w:rPr>
        <w:t>n are isolated blocks in H-shaped or T-shaped</w:t>
      </w:r>
      <w:r w:rsidRPr="0043197D">
        <w:rPr>
          <w:rFonts w:ascii="Times New Roman" w:hAnsi="Times New Roman" w:cs="Times New Roman"/>
          <w:sz w:val="24"/>
          <w:szCs w:val="24"/>
        </w:rPr>
        <w:t xml:space="preserve">, and are the first attemps to lodge vast quantities of inmigrants (Egea, 2008 a, b, Arias, 2000). Their buildings have up to 5/6 floors, and, unlike later </w:t>
      </w:r>
      <w:r w:rsidR="005B7344">
        <w:rPr>
          <w:rFonts w:ascii="Times New Roman" w:hAnsi="Times New Roman" w:cs="Times New Roman"/>
          <w:sz w:val="24"/>
          <w:szCs w:val="24"/>
        </w:rPr>
        <w:t>housing complexes</w:t>
      </w:r>
      <w:r w:rsidRPr="0043197D">
        <w:rPr>
          <w:rFonts w:ascii="Times New Roman" w:hAnsi="Times New Roman" w:cs="Times New Roman"/>
          <w:sz w:val="24"/>
          <w:szCs w:val="24"/>
        </w:rPr>
        <w:t>, they do not have an elevator (lack shared by all the buildings located in our eleven neighborhoods), and they were never planned with vertical social cohabitation in mind.</w:t>
      </w:r>
    </w:p>
    <w:p w:rsidR="007B6813" w:rsidRPr="0043197D" w:rsidRDefault="007B681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All of them have </w:t>
      </w:r>
      <w:r w:rsidR="007511DA" w:rsidRPr="0043197D">
        <w:rPr>
          <w:rFonts w:ascii="Times New Roman" w:hAnsi="Times New Roman" w:cs="Times New Roman"/>
          <w:sz w:val="24"/>
          <w:szCs w:val="24"/>
        </w:rPr>
        <w:t>suffered from</w:t>
      </w:r>
      <w:r w:rsidRPr="0043197D">
        <w:rPr>
          <w:rFonts w:ascii="Times New Roman" w:hAnsi="Times New Roman" w:cs="Times New Roman"/>
          <w:sz w:val="24"/>
          <w:szCs w:val="24"/>
        </w:rPr>
        <w:t xml:space="preserve"> physical and social degradation, which turns them into spaces with low levels of environmental quality, associated with </w:t>
      </w:r>
      <w:r w:rsidR="007511DA" w:rsidRPr="0043197D">
        <w:rPr>
          <w:rFonts w:ascii="Times New Roman" w:hAnsi="Times New Roman" w:cs="Times New Roman"/>
          <w:sz w:val="24"/>
          <w:szCs w:val="24"/>
        </w:rPr>
        <w:t>low or very low status social classes</w:t>
      </w:r>
      <w:r w:rsidRPr="0043197D">
        <w:rPr>
          <w:rFonts w:ascii="Times New Roman" w:hAnsi="Times New Roman" w:cs="Times New Roman"/>
          <w:sz w:val="24"/>
          <w:szCs w:val="24"/>
        </w:rPr>
        <w:t xml:space="preserve">. In fact, </w:t>
      </w:r>
      <w:r w:rsidR="007511DA" w:rsidRPr="0043197D">
        <w:rPr>
          <w:rFonts w:ascii="Times New Roman" w:hAnsi="Times New Roman" w:cs="Times New Roman"/>
          <w:sz w:val="24"/>
          <w:szCs w:val="24"/>
        </w:rPr>
        <w:t xml:space="preserve">in the 80s </w:t>
      </w:r>
      <w:r w:rsidRPr="0043197D">
        <w:rPr>
          <w:rFonts w:ascii="Times New Roman" w:hAnsi="Times New Roman" w:cs="Times New Roman"/>
          <w:sz w:val="24"/>
          <w:szCs w:val="24"/>
        </w:rPr>
        <w:t xml:space="preserve">our neighborhoods </w:t>
      </w:r>
      <w:r w:rsidR="007511DA" w:rsidRPr="0043197D">
        <w:rPr>
          <w:rFonts w:ascii="Times New Roman" w:hAnsi="Times New Roman" w:cs="Times New Roman"/>
          <w:sz w:val="24"/>
          <w:szCs w:val="24"/>
        </w:rPr>
        <w:t xml:space="preserve">were classified </w:t>
      </w:r>
      <w:r w:rsidRPr="0043197D">
        <w:rPr>
          <w:rFonts w:ascii="Times New Roman" w:hAnsi="Times New Roman" w:cs="Times New Roman"/>
          <w:sz w:val="24"/>
          <w:szCs w:val="24"/>
        </w:rPr>
        <w:t>as low social status (Ocaña, 1998), a situa</w:t>
      </w:r>
      <w:r w:rsidR="00FB27D8" w:rsidRPr="0043197D">
        <w:rPr>
          <w:rFonts w:ascii="Times New Roman" w:hAnsi="Times New Roman" w:cs="Times New Roman"/>
          <w:sz w:val="24"/>
          <w:szCs w:val="24"/>
        </w:rPr>
        <w:t>tion that has not been reversed:</w:t>
      </w:r>
      <w:r w:rsidRPr="0043197D">
        <w:rPr>
          <w:rFonts w:ascii="Times New Roman" w:hAnsi="Times New Roman" w:cs="Times New Roman"/>
          <w:sz w:val="24"/>
          <w:szCs w:val="24"/>
        </w:rPr>
        <w:t xml:space="preserve"> all</w:t>
      </w:r>
      <w:r w:rsidR="00FB27D8" w:rsidRPr="0043197D">
        <w:rPr>
          <w:rFonts w:ascii="Times New Roman" w:hAnsi="Times New Roman" w:cs="Times New Roman"/>
          <w:sz w:val="24"/>
          <w:szCs w:val="24"/>
        </w:rPr>
        <w:t xml:space="preserve"> of them, with the exceptions of</w:t>
      </w:r>
      <w:r w:rsidRPr="0043197D">
        <w:rPr>
          <w:rFonts w:ascii="Times New Roman" w:hAnsi="Times New Roman" w:cs="Times New Roman"/>
          <w:sz w:val="24"/>
          <w:szCs w:val="24"/>
        </w:rPr>
        <w:t xml:space="preserve"> Haza Cuevas and Torres de la Serna, were classified as vulnerable neighborhoods by the </w:t>
      </w:r>
      <w:r w:rsidR="00A42924">
        <w:rPr>
          <w:rFonts w:ascii="Times New Roman" w:hAnsi="Times New Roman" w:cs="Times New Roman"/>
          <w:sz w:val="24"/>
          <w:szCs w:val="24"/>
        </w:rPr>
        <w:t>Ministerio de Fomento</w:t>
      </w:r>
      <w:r w:rsidRPr="0043197D">
        <w:rPr>
          <w:rFonts w:ascii="Times New Roman" w:hAnsi="Times New Roman" w:cs="Times New Roman"/>
          <w:sz w:val="24"/>
          <w:szCs w:val="24"/>
        </w:rPr>
        <w:t xml:space="preserve"> (1991-2006</w:t>
      </w:r>
      <w:r w:rsidR="00FB27D8" w:rsidRPr="0043197D">
        <w:rPr>
          <w:rFonts w:ascii="Times New Roman" w:hAnsi="Times New Roman" w:cs="Times New Roman"/>
          <w:sz w:val="24"/>
          <w:szCs w:val="24"/>
        </w:rPr>
        <w:t>)</w:t>
      </w:r>
      <w:r w:rsidR="00357647">
        <w:rPr>
          <w:rStyle w:val="Refdenotaalpie"/>
        </w:rPr>
        <w:footnoteReference w:id="2"/>
      </w:r>
      <w:r w:rsidRPr="0043197D">
        <w:rPr>
          <w:rFonts w:ascii="Times New Roman" w:hAnsi="Times New Roman" w:cs="Times New Roman"/>
          <w:sz w:val="24"/>
          <w:szCs w:val="24"/>
        </w:rPr>
        <w:t>.</w:t>
      </w:r>
    </w:p>
    <w:p w:rsidR="00A55A3A" w:rsidRPr="0043197D" w:rsidRDefault="00A55A3A"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lastRenderedPageBreak/>
        <w:t>In terms of housing, the main feature to be highlighted is their small size (21.9 m</w:t>
      </w:r>
      <w:r w:rsidRPr="009A176E">
        <w:rPr>
          <w:rFonts w:ascii="Times New Roman" w:hAnsi="Times New Roman" w:cs="Times New Roman"/>
          <w:sz w:val="24"/>
          <w:szCs w:val="24"/>
          <w:vertAlign w:val="superscript"/>
        </w:rPr>
        <w:t>2</w:t>
      </w:r>
      <w:r w:rsidRPr="0043197D">
        <w:rPr>
          <w:rFonts w:ascii="Times New Roman" w:hAnsi="Times New Roman" w:cs="Times New Roman"/>
          <w:sz w:val="24"/>
          <w:szCs w:val="24"/>
        </w:rPr>
        <w:t>/hab.), clearly below the city average (27.6 m</w:t>
      </w:r>
      <w:r w:rsidRPr="009A176E">
        <w:rPr>
          <w:rFonts w:ascii="Times New Roman" w:hAnsi="Times New Roman" w:cs="Times New Roman"/>
          <w:sz w:val="24"/>
          <w:szCs w:val="24"/>
          <w:vertAlign w:val="superscript"/>
        </w:rPr>
        <w:t>2</w:t>
      </w:r>
      <w:r w:rsidRPr="0043197D">
        <w:rPr>
          <w:rFonts w:ascii="Times New Roman" w:hAnsi="Times New Roman" w:cs="Times New Roman"/>
          <w:sz w:val="24"/>
          <w:szCs w:val="24"/>
        </w:rPr>
        <w:t>). Along with this, the frequency of housing without toilet is 1.4%, being the municipal average 1.06%; and there is a 12.7% of poorly maintained houses, a percentage well above the one of the city (2.85%). The fact that a vast majority of the houses are more than 30 years old undoubtedly helps to explain this situation.</w:t>
      </w:r>
    </w:p>
    <w:p w:rsidR="00A55A3A" w:rsidRPr="0043197D" w:rsidRDefault="007C48E6"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Spanish population has been </w:t>
      </w:r>
      <w:r w:rsidR="00384A4F">
        <w:rPr>
          <w:rFonts w:ascii="Times New Roman" w:hAnsi="Times New Roman" w:cs="Times New Roman"/>
          <w:sz w:val="24"/>
          <w:szCs w:val="24"/>
        </w:rPr>
        <w:t>leaving</w:t>
      </w:r>
      <w:r w:rsidRPr="0043197D">
        <w:rPr>
          <w:rFonts w:ascii="Times New Roman" w:hAnsi="Times New Roman" w:cs="Times New Roman"/>
          <w:sz w:val="24"/>
          <w:szCs w:val="24"/>
        </w:rPr>
        <w:t xml:space="preserve"> this houses</w:t>
      </w:r>
      <w:r w:rsidR="00384A4F" w:rsidRPr="00384A4F">
        <w:rPr>
          <w:rFonts w:ascii="Times New Roman" w:hAnsi="Times New Roman" w:cs="Times New Roman"/>
          <w:sz w:val="24"/>
          <w:szCs w:val="24"/>
        </w:rPr>
        <w:t xml:space="preserve"> </w:t>
      </w:r>
      <w:r w:rsidR="00384A4F" w:rsidRPr="0043197D">
        <w:rPr>
          <w:rFonts w:ascii="Times New Roman" w:hAnsi="Times New Roman" w:cs="Times New Roman"/>
          <w:sz w:val="24"/>
          <w:szCs w:val="24"/>
        </w:rPr>
        <w:t>progressively</w:t>
      </w:r>
      <w:r w:rsidRPr="0043197D">
        <w:rPr>
          <w:rFonts w:ascii="Times New Roman" w:hAnsi="Times New Roman" w:cs="Times New Roman"/>
          <w:sz w:val="24"/>
          <w:szCs w:val="24"/>
        </w:rPr>
        <w:t xml:space="preserve">, and they have been replaced by foreign population. Natera and Batista (2012 b) include nine of the eleven neighborhoods in a demographic dynamic of "declining population with increase of foreigners" (decrease of spanish and total population, increase of foreigners). The remaining two neigbourghoods (Haza Cuevas and Sixto) do so in the dynamics of "population increase with increase of foreigners (increase of foreign population combined with a decrease of the Spanish one, finally resulting in a positive balance). These dynamics are caused by the presence of empty houses of low quality and with few facilities which, </w:t>
      </w:r>
      <w:r w:rsidR="00384A4F">
        <w:rPr>
          <w:rFonts w:ascii="Times New Roman" w:hAnsi="Times New Roman" w:cs="Times New Roman"/>
          <w:sz w:val="24"/>
          <w:szCs w:val="24"/>
        </w:rPr>
        <w:t>due to their comparative low Price,</w:t>
      </w:r>
      <w:r w:rsidRPr="0043197D">
        <w:rPr>
          <w:rFonts w:ascii="Times New Roman" w:hAnsi="Times New Roman" w:cs="Times New Roman"/>
          <w:sz w:val="24"/>
          <w:szCs w:val="24"/>
        </w:rPr>
        <w:t xml:space="preserve"> are occupied by population of scarce resources. A fact that has also been detected in other Spanish metropolitan areas (Bayona, 2006; Sheriff, 2006; </w:t>
      </w:r>
      <w:r w:rsidR="00876888">
        <w:rPr>
          <w:rFonts w:ascii="Times New Roman" w:hAnsi="Times New Roman" w:cs="Times New Roman"/>
          <w:sz w:val="24"/>
          <w:szCs w:val="24"/>
        </w:rPr>
        <w:t>Vecina</w:t>
      </w:r>
      <w:r w:rsidRPr="0043197D">
        <w:rPr>
          <w:rFonts w:ascii="Times New Roman" w:hAnsi="Times New Roman" w:cs="Times New Roman"/>
          <w:sz w:val="24"/>
          <w:szCs w:val="24"/>
        </w:rPr>
        <w:t>, 2011; De Esteban, 2006).</w:t>
      </w:r>
    </w:p>
    <w:p w:rsidR="0022650F" w:rsidRDefault="0022650F" w:rsidP="0022650F">
      <w:pPr>
        <w:jc w:val="both"/>
        <w:rPr>
          <w:b/>
        </w:rPr>
      </w:pPr>
    </w:p>
    <w:p w:rsidR="0022650F" w:rsidRDefault="0022650F" w:rsidP="0022650F">
      <w:pPr>
        <w:jc w:val="both"/>
        <w:rPr>
          <w:b/>
        </w:rPr>
        <w:sectPr w:rsidR="0022650F">
          <w:footerReference w:type="default" r:id="rId10"/>
          <w:pgSz w:w="11906" w:h="16838"/>
          <w:pgMar w:top="1417" w:right="1701" w:bottom="1417" w:left="1701" w:header="708" w:footer="708" w:gutter="0"/>
          <w:cols w:space="708"/>
          <w:docGrid w:linePitch="360"/>
        </w:sectPr>
      </w:pPr>
    </w:p>
    <w:p w:rsidR="00DD1A65" w:rsidRDefault="00DD1A65" w:rsidP="00DD1A65">
      <w:pPr>
        <w:rPr>
          <w:b/>
        </w:rPr>
      </w:pPr>
      <w:r w:rsidRPr="00F42AE6">
        <w:rPr>
          <w:b/>
        </w:rPr>
        <w:lastRenderedPageBreak/>
        <w:t>TABLE 1: MAIN PHYSICAL AND URBANISTIC CHARACTERISTICS OF NEIGBORHOODS UNDER STUDY.</w:t>
      </w:r>
    </w:p>
    <w:tbl>
      <w:tblPr>
        <w:tblW w:w="1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080"/>
        <w:gridCol w:w="1647"/>
        <w:gridCol w:w="5193"/>
        <w:gridCol w:w="5220"/>
      </w:tblGrid>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NEIGBORHOODS</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PERÍOD</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LOCALIZATION</w:t>
            </w:r>
          </w:p>
        </w:tc>
        <w:tc>
          <w:tcPr>
            <w:tcW w:w="5193"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 xml:space="preserve"> ORIGIN</w:t>
            </w:r>
          </w:p>
        </w:tc>
        <w:tc>
          <w:tcPr>
            <w:tcW w:w="5220" w:type="dxa"/>
            <w:shd w:val="clear" w:color="auto" w:fill="auto"/>
          </w:tcPr>
          <w:p w:rsidR="00DD1A65" w:rsidRPr="00DD1A65" w:rsidRDefault="00DD1A65" w:rsidP="00DD1A65">
            <w:pPr>
              <w:spacing w:after="0" w:line="240" w:lineRule="auto"/>
              <w:rPr>
                <w:rFonts w:ascii="Times New Roman" w:hAnsi="Times New Roman" w:cs="Times New Roman"/>
                <w:b/>
                <w:sz w:val="16"/>
                <w:szCs w:val="16"/>
              </w:rPr>
            </w:pPr>
            <w:r w:rsidRPr="00DD1A65">
              <w:rPr>
                <w:rFonts w:ascii="Times New Roman" w:hAnsi="Times New Roman" w:cs="Times New Roman"/>
                <w:b/>
                <w:sz w:val="16"/>
                <w:szCs w:val="16"/>
              </w:rPr>
              <w:t>MAIN URBANISTIC CHARACTERISTICS</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Carranque</w:t>
            </w:r>
          </w:p>
        </w:tc>
        <w:tc>
          <w:tcPr>
            <w:tcW w:w="1080" w:type="dxa"/>
            <w:shd w:val="clear" w:color="auto" w:fill="auto"/>
          </w:tcPr>
          <w:p w:rsidR="00DD1A65" w:rsidRPr="00DD1A65" w:rsidRDefault="00DD1A65" w:rsidP="00DD1A65">
            <w:pPr>
              <w:pStyle w:val="Ttulo2"/>
              <w:spacing w:after="0" w:afterAutospacing="0"/>
              <w:jc w:val="both"/>
              <w:rPr>
                <w:b w:val="0"/>
                <w:bCs w:val="0"/>
                <w:sz w:val="16"/>
                <w:szCs w:val="16"/>
              </w:rPr>
            </w:pPr>
            <w:r w:rsidRPr="00DD1A65">
              <w:rPr>
                <w:b w:val="0"/>
                <w:bCs w:val="0"/>
                <w:sz w:val="16"/>
                <w:szCs w:val="16"/>
              </w:rPr>
              <w:t>1953-57</w:t>
            </w:r>
          </w:p>
        </w:tc>
        <w:tc>
          <w:tcPr>
            <w:tcW w:w="1647" w:type="dxa"/>
            <w:shd w:val="clear" w:color="auto" w:fill="auto"/>
          </w:tcPr>
          <w:p w:rsidR="00DD1A65" w:rsidRPr="00DD1A65" w:rsidRDefault="00DD1A65" w:rsidP="00DD1A65">
            <w:pPr>
              <w:pStyle w:val="Ttulo2"/>
              <w:spacing w:after="0" w:afterAutospacing="0"/>
              <w:jc w:val="both"/>
              <w:rPr>
                <w:b w:val="0"/>
                <w:bCs w:val="0"/>
                <w:sz w:val="16"/>
                <w:szCs w:val="16"/>
              </w:rPr>
            </w:pPr>
            <w:r w:rsidRPr="00DD1A65">
              <w:rPr>
                <w:b w:val="0"/>
                <w:bCs w:val="0"/>
                <w:sz w:val="16"/>
                <w:szCs w:val="16"/>
              </w:rPr>
              <w:t>Cruz de Humilladero</w:t>
            </w:r>
          </w:p>
        </w:tc>
        <w:tc>
          <w:tcPr>
            <w:tcW w:w="5193"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 xml:space="preserve">Conceived as part of the west </w:t>
            </w:r>
            <w:r w:rsidR="0080503E">
              <w:rPr>
                <w:rFonts w:ascii="Times New Roman" w:hAnsi="Times New Roman" w:cs="Times New Roman"/>
                <w:sz w:val="16"/>
                <w:szCs w:val="16"/>
              </w:rPr>
              <w:t>end</w:t>
            </w:r>
            <w:r w:rsidRPr="00DD1A65">
              <w:rPr>
                <w:rFonts w:ascii="Times New Roman" w:hAnsi="Times New Roman" w:cs="Times New Roman"/>
                <w:sz w:val="16"/>
                <w:szCs w:val="16"/>
              </w:rPr>
              <w:t xml:space="preserve"> of the city as a self-sufficient unit.</w:t>
            </w: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Completion: between the 1st and 2nd National Housing Plans.</w:t>
            </w: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2.929 dwellings (including those of Girón neighborhood).</w:t>
            </w:r>
          </w:p>
        </w:tc>
        <w:tc>
          <w:tcPr>
            <w:tcW w:w="5220" w:type="dxa"/>
            <w:shd w:val="clear" w:color="auto" w:fill="auto"/>
          </w:tcPr>
          <w:p w:rsidR="00DD1A65" w:rsidRPr="00DD1A65" w:rsidRDefault="00DD1A65" w:rsidP="00DD1A65">
            <w:pPr>
              <w:pStyle w:val="NormalWeb"/>
              <w:spacing w:after="0" w:afterAutospacing="0"/>
              <w:rPr>
                <w:sz w:val="16"/>
                <w:szCs w:val="16"/>
              </w:rPr>
            </w:pPr>
            <w:r w:rsidRPr="00DD1A65">
              <w:rPr>
                <w:sz w:val="16"/>
                <w:szCs w:val="16"/>
              </w:rPr>
              <w:t>Dwellings of ruralizing typology. Multi-family dwellings of 3-4 levels, at the edges, forming the outer facades. Inside the neighborhood, buildings of lesser height with a of rectangular square in the center of the set.</w:t>
            </w:r>
          </w:p>
        </w:tc>
      </w:tr>
      <w:tr w:rsidR="00DD1A65" w:rsidRPr="00DD1A65" w:rsidTr="007A618D">
        <w:trPr>
          <w:trHeight w:val="74"/>
        </w:trPr>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 xml:space="preserve">Dos Hermanas. </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1961</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Carretera de Cádiz</w:t>
            </w:r>
          </w:p>
        </w:tc>
        <w:tc>
          <w:tcPr>
            <w:tcW w:w="5193"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It is included in the set of post-war residential developments to cover the housing needs caused by the</w:t>
            </w:r>
            <w:r w:rsidR="0080503E">
              <w:rPr>
                <w:rFonts w:ascii="Times New Roman" w:hAnsi="Times New Roman" w:cs="Times New Roman"/>
                <w:sz w:val="16"/>
                <w:szCs w:val="16"/>
              </w:rPr>
              <w:t xml:space="preserve"> Civil</w:t>
            </w:r>
            <w:r w:rsidRPr="00DD1A65">
              <w:rPr>
                <w:rFonts w:ascii="Times New Roman" w:hAnsi="Times New Roman" w:cs="Times New Roman"/>
                <w:sz w:val="16"/>
                <w:szCs w:val="16"/>
              </w:rPr>
              <w:t xml:space="preserve"> War damage and the rural exodus. This is a late promotion.</w:t>
            </w: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Completion: II National Housing Plan.</w:t>
            </w: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Nº of dwellings: 904</w:t>
            </w:r>
          </w:p>
        </w:tc>
        <w:tc>
          <w:tcPr>
            <w:tcW w:w="5220" w:type="dxa"/>
            <w:shd w:val="clear" w:color="auto" w:fill="auto"/>
          </w:tcPr>
          <w:p w:rsidR="00DD1A65" w:rsidRPr="00DD1A65" w:rsidRDefault="00DD1A65" w:rsidP="0080503E">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 xml:space="preserve">Urbanistically it is part of a neighborhood </w:t>
            </w:r>
            <w:r w:rsidR="0080503E">
              <w:rPr>
                <w:rFonts w:ascii="Times New Roman" w:hAnsi="Times New Roman" w:cs="Times New Roman"/>
                <w:sz w:val="16"/>
                <w:szCs w:val="16"/>
              </w:rPr>
              <w:t>composed</w:t>
            </w:r>
            <w:r w:rsidRPr="00DD1A65">
              <w:rPr>
                <w:rFonts w:ascii="Times New Roman" w:hAnsi="Times New Roman" w:cs="Times New Roman"/>
                <w:sz w:val="16"/>
                <w:szCs w:val="16"/>
              </w:rPr>
              <w:t xml:space="preserve"> by three units. It has T-shaped towers, grouped and distributed to form inner squares.</w:t>
            </w:r>
          </w:p>
        </w:tc>
      </w:tr>
      <w:tr w:rsidR="00DD1A65" w:rsidRPr="00DD1A65" w:rsidTr="007A618D">
        <w:trPr>
          <w:trHeight w:val="140"/>
        </w:trPr>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 xml:space="preserve">José Antonio Girón </w:t>
            </w:r>
          </w:p>
        </w:tc>
        <w:tc>
          <w:tcPr>
            <w:tcW w:w="1080" w:type="dxa"/>
            <w:shd w:val="clear" w:color="auto" w:fill="auto"/>
          </w:tcPr>
          <w:p w:rsidR="00DD1A65" w:rsidRPr="00DD1A65" w:rsidRDefault="00DD1A65" w:rsidP="00DD1A65">
            <w:pPr>
              <w:pStyle w:val="NormalWeb"/>
              <w:spacing w:after="0" w:afterAutospacing="0"/>
              <w:jc w:val="both"/>
              <w:rPr>
                <w:bCs/>
                <w:sz w:val="16"/>
                <w:szCs w:val="16"/>
              </w:rPr>
            </w:pPr>
            <w:r w:rsidRPr="00DD1A65">
              <w:rPr>
                <w:bCs/>
                <w:sz w:val="16"/>
                <w:szCs w:val="16"/>
              </w:rPr>
              <w:t>1954</w:t>
            </w:r>
          </w:p>
        </w:tc>
        <w:tc>
          <w:tcPr>
            <w:tcW w:w="1647" w:type="dxa"/>
            <w:shd w:val="clear" w:color="auto" w:fill="auto"/>
          </w:tcPr>
          <w:p w:rsidR="00DD1A65" w:rsidRPr="00DD1A65" w:rsidRDefault="00DD1A65" w:rsidP="00DD1A65">
            <w:pPr>
              <w:pStyle w:val="NormalWeb"/>
              <w:spacing w:after="0" w:afterAutospacing="0"/>
              <w:jc w:val="both"/>
              <w:rPr>
                <w:bCs/>
                <w:sz w:val="16"/>
                <w:szCs w:val="16"/>
              </w:rPr>
            </w:pPr>
            <w:r w:rsidRPr="00DD1A65">
              <w:rPr>
                <w:bCs/>
                <w:sz w:val="16"/>
                <w:szCs w:val="16"/>
              </w:rPr>
              <w:t>Carretera de Cádiz</w:t>
            </w:r>
          </w:p>
        </w:tc>
        <w:tc>
          <w:tcPr>
            <w:tcW w:w="5193" w:type="dxa"/>
            <w:vMerge w:val="restart"/>
            <w:shd w:val="clear" w:color="auto" w:fill="auto"/>
          </w:tcPr>
          <w:p w:rsidR="00DD1A65" w:rsidRPr="00DD1A65" w:rsidRDefault="00DD1A65" w:rsidP="00DD1A65">
            <w:pPr>
              <w:spacing w:after="0" w:line="240" w:lineRule="auto"/>
              <w:rPr>
                <w:rFonts w:ascii="Times New Roman" w:hAnsi="Times New Roman" w:cs="Times New Roman"/>
                <w:sz w:val="16"/>
                <w:szCs w:val="16"/>
              </w:rPr>
            </w:pPr>
          </w:p>
          <w:p w:rsidR="00DD1A65" w:rsidRPr="00DD1A65" w:rsidRDefault="00DD1A65" w:rsidP="00DD1A65">
            <w:pPr>
              <w:spacing w:after="0" w:line="240" w:lineRule="auto"/>
              <w:rPr>
                <w:rFonts w:ascii="Times New Roman" w:hAnsi="Times New Roman" w:cs="Times New Roman"/>
                <w:sz w:val="16"/>
                <w:szCs w:val="16"/>
              </w:rPr>
            </w:pP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 xml:space="preserve">It is included in the set of post-war residential developments to cover the housing needs caused by the </w:t>
            </w:r>
            <w:r w:rsidR="0080503E">
              <w:rPr>
                <w:rFonts w:ascii="Times New Roman" w:hAnsi="Times New Roman" w:cs="Times New Roman"/>
                <w:sz w:val="16"/>
                <w:szCs w:val="16"/>
              </w:rPr>
              <w:t xml:space="preserve">Civil </w:t>
            </w:r>
            <w:r w:rsidRPr="00DD1A65">
              <w:rPr>
                <w:rFonts w:ascii="Times New Roman" w:hAnsi="Times New Roman" w:cs="Times New Roman"/>
                <w:sz w:val="16"/>
                <w:szCs w:val="16"/>
              </w:rPr>
              <w:t>War damage and the rural exodus</w:t>
            </w:r>
            <w:r w:rsidR="0080503E">
              <w:rPr>
                <w:rFonts w:ascii="Times New Roman" w:hAnsi="Times New Roman" w:cs="Times New Roman"/>
                <w:sz w:val="16"/>
                <w:szCs w:val="16"/>
              </w:rPr>
              <w:t>.</w:t>
            </w:r>
          </w:p>
        </w:tc>
        <w:tc>
          <w:tcPr>
            <w:tcW w:w="5220"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Buildings are arranged in parallel rows within a rectangle with scarce open spaces. There is a “hierarchy” of heights between one and three floors, reaching four in each of the corners.</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 xml:space="preserve"> 25 años de Paz </w:t>
            </w:r>
          </w:p>
        </w:tc>
        <w:tc>
          <w:tcPr>
            <w:tcW w:w="1080" w:type="dxa"/>
            <w:shd w:val="clear" w:color="auto" w:fill="auto"/>
          </w:tcPr>
          <w:p w:rsidR="00DD1A65" w:rsidRPr="00DD1A65" w:rsidRDefault="00DD1A65" w:rsidP="00DD1A65">
            <w:pPr>
              <w:pStyle w:val="NormalWeb"/>
              <w:spacing w:after="0" w:afterAutospacing="0"/>
              <w:jc w:val="both"/>
              <w:rPr>
                <w:bCs/>
                <w:sz w:val="16"/>
                <w:szCs w:val="16"/>
              </w:rPr>
            </w:pPr>
            <w:r w:rsidRPr="00DD1A65">
              <w:rPr>
                <w:bCs/>
                <w:sz w:val="16"/>
                <w:szCs w:val="16"/>
              </w:rPr>
              <w:t>1965</w:t>
            </w:r>
          </w:p>
        </w:tc>
        <w:tc>
          <w:tcPr>
            <w:tcW w:w="1647" w:type="dxa"/>
            <w:shd w:val="clear" w:color="auto" w:fill="auto"/>
          </w:tcPr>
          <w:p w:rsidR="00DD1A65" w:rsidRPr="00DD1A65" w:rsidRDefault="00DD1A65" w:rsidP="00DD1A65">
            <w:pPr>
              <w:pStyle w:val="NormalWeb"/>
              <w:spacing w:after="0" w:afterAutospacing="0"/>
              <w:jc w:val="both"/>
              <w:rPr>
                <w:bCs/>
                <w:sz w:val="16"/>
                <w:szCs w:val="16"/>
              </w:rPr>
            </w:pPr>
            <w:r w:rsidRPr="00DD1A65">
              <w:rPr>
                <w:bCs/>
                <w:sz w:val="16"/>
                <w:szCs w:val="16"/>
              </w:rPr>
              <w:t>Carretera de Cádiz</w:t>
            </w:r>
          </w:p>
        </w:tc>
        <w:tc>
          <w:tcPr>
            <w:tcW w:w="5193" w:type="dxa"/>
            <w:vMerge/>
            <w:shd w:val="clear" w:color="auto" w:fill="auto"/>
          </w:tcPr>
          <w:p w:rsidR="00DD1A65" w:rsidRPr="00DD1A65" w:rsidRDefault="00DD1A65" w:rsidP="00DD1A65">
            <w:pPr>
              <w:pStyle w:val="NormalWeb"/>
              <w:spacing w:after="0" w:afterAutospacing="0"/>
              <w:rPr>
                <w:sz w:val="16"/>
                <w:szCs w:val="16"/>
              </w:rPr>
            </w:pPr>
          </w:p>
        </w:tc>
        <w:tc>
          <w:tcPr>
            <w:tcW w:w="5220" w:type="dxa"/>
            <w:shd w:val="clear" w:color="auto" w:fill="auto"/>
          </w:tcPr>
          <w:p w:rsidR="00DD1A65" w:rsidRPr="00DD1A65" w:rsidRDefault="00DD1A65" w:rsidP="0080503E">
            <w:pPr>
              <w:pStyle w:val="NormalWeb"/>
              <w:spacing w:after="0" w:afterAutospacing="0"/>
              <w:rPr>
                <w:sz w:val="16"/>
                <w:szCs w:val="16"/>
              </w:rPr>
            </w:pPr>
            <w:r w:rsidRPr="00DD1A65">
              <w:rPr>
                <w:sz w:val="16"/>
                <w:szCs w:val="16"/>
              </w:rPr>
              <w:t xml:space="preserve">It has 25 H-shaped blocks arranged in three groups around an L-shaped axis. All blocks are identical, with four </w:t>
            </w:r>
            <w:r w:rsidR="0080503E">
              <w:rPr>
                <w:sz w:val="16"/>
                <w:szCs w:val="16"/>
              </w:rPr>
              <w:t>floors</w:t>
            </w:r>
            <w:r w:rsidRPr="00DD1A65">
              <w:rPr>
                <w:sz w:val="16"/>
                <w:szCs w:val="16"/>
              </w:rPr>
              <w:t>.</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 xml:space="preserve">Hazas Cuevas </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1940</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Cruz de Humilladero</w:t>
            </w:r>
          </w:p>
        </w:tc>
        <w:tc>
          <w:tcPr>
            <w:tcW w:w="5193"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This is the first large-scale operation of public housing in the post-war period and the first housing promotion of the Franco regime in the city. It was built after the initiative of the Spanish Falange and the JONS.</w:t>
            </w: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Nº of dwellings: 1.104.</w:t>
            </w:r>
          </w:p>
        </w:tc>
        <w:tc>
          <w:tcPr>
            <w:tcW w:w="5220" w:type="dxa"/>
            <w:shd w:val="clear" w:color="auto" w:fill="auto"/>
          </w:tcPr>
          <w:p w:rsidR="00DD1A65" w:rsidRPr="00DD1A65" w:rsidRDefault="00DD1A65" w:rsidP="0080503E">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 xml:space="preserve">The set occupies a 46,000 m² rectangle, divided by a central Street. At the center is located an oval gardened square, with the blocks sourrounding it. These blocks are joined transversally, all with a maximum of four </w:t>
            </w:r>
            <w:r w:rsidR="0080503E">
              <w:rPr>
                <w:rFonts w:ascii="Times New Roman" w:hAnsi="Times New Roman" w:cs="Times New Roman"/>
                <w:sz w:val="16"/>
                <w:szCs w:val="16"/>
              </w:rPr>
              <w:t>floors</w:t>
            </w:r>
            <w:r w:rsidRPr="00DD1A65">
              <w:rPr>
                <w:rFonts w:ascii="Times New Roman" w:hAnsi="Times New Roman" w:cs="Times New Roman"/>
                <w:sz w:val="16"/>
                <w:szCs w:val="16"/>
              </w:rPr>
              <w:t>.</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lang w:val="pt-BR"/>
              </w:rPr>
            </w:pPr>
            <w:r w:rsidRPr="00DD1A65">
              <w:rPr>
                <w:rFonts w:ascii="Times New Roman" w:hAnsi="Times New Roman" w:cs="Times New Roman"/>
                <w:b/>
                <w:sz w:val="16"/>
                <w:szCs w:val="16"/>
                <w:lang w:val="pt-BR"/>
              </w:rPr>
              <w:t xml:space="preserve">Portada Alta </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lang w:val="pt-BR"/>
              </w:rPr>
            </w:pPr>
            <w:r w:rsidRPr="00DD1A65">
              <w:rPr>
                <w:rFonts w:ascii="Times New Roman" w:hAnsi="Times New Roman" w:cs="Times New Roman"/>
                <w:sz w:val="16"/>
                <w:szCs w:val="16"/>
                <w:lang w:val="pt-BR"/>
              </w:rPr>
              <w:t>1957</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lang w:val="pt-BR"/>
              </w:rPr>
            </w:pPr>
            <w:r w:rsidRPr="00DD1A65">
              <w:rPr>
                <w:rFonts w:ascii="Times New Roman" w:hAnsi="Times New Roman" w:cs="Times New Roman"/>
                <w:sz w:val="16"/>
                <w:szCs w:val="16"/>
                <w:lang w:val="pt-BR"/>
              </w:rPr>
              <w:t>Cruz de Hmilladero</w:t>
            </w:r>
          </w:p>
        </w:tc>
        <w:tc>
          <w:tcPr>
            <w:tcW w:w="5193"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Its origin can be found in the construction of three promotions of social housing</w:t>
            </w:r>
            <w:r w:rsidR="0080503E">
              <w:rPr>
                <w:rFonts w:ascii="Times New Roman" w:hAnsi="Times New Roman" w:cs="Times New Roman"/>
                <w:sz w:val="16"/>
                <w:szCs w:val="16"/>
              </w:rPr>
              <w:t>,</w:t>
            </w:r>
            <w:r w:rsidRPr="00DD1A65">
              <w:rPr>
                <w:rFonts w:ascii="Times New Roman" w:hAnsi="Times New Roman" w:cs="Times New Roman"/>
                <w:sz w:val="16"/>
                <w:szCs w:val="16"/>
              </w:rPr>
              <w:t xml:space="preserve"> in the place occupied by two “cortijadas”, as well as in other later constructions of public character.</w:t>
            </w: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Completion: II National Housing Plan.</w:t>
            </w:r>
          </w:p>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Nº of dwellings: 1.000</w:t>
            </w:r>
          </w:p>
        </w:tc>
        <w:tc>
          <w:tcPr>
            <w:tcW w:w="5220"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Dominant urbanistic typology is linear open blocks, in some cases H-shaped.</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Santa Julia</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1957</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Ronda Intermedia</w:t>
            </w:r>
          </w:p>
        </w:tc>
        <w:tc>
          <w:tcPr>
            <w:tcW w:w="5193" w:type="dxa"/>
            <w:vMerge w:val="restart"/>
            <w:shd w:val="clear" w:color="auto" w:fill="auto"/>
          </w:tcPr>
          <w:p w:rsidR="00DD1A65" w:rsidRPr="00DD1A65" w:rsidRDefault="00DD1A65" w:rsidP="00DD1A65">
            <w:pPr>
              <w:pStyle w:val="NormalWeb"/>
              <w:spacing w:after="0" w:afterAutospacing="0"/>
              <w:rPr>
                <w:sz w:val="16"/>
                <w:szCs w:val="16"/>
              </w:rPr>
            </w:pPr>
          </w:p>
          <w:p w:rsidR="00DD1A65" w:rsidRPr="00DD1A65" w:rsidRDefault="00DD1A65" w:rsidP="00DD1A65">
            <w:pPr>
              <w:pStyle w:val="NormalWeb"/>
              <w:spacing w:after="0" w:afterAutospacing="0"/>
              <w:rPr>
                <w:sz w:val="16"/>
                <w:szCs w:val="16"/>
              </w:rPr>
            </w:pPr>
            <w:r w:rsidRPr="00DD1A65">
              <w:rPr>
                <w:sz w:val="16"/>
                <w:szCs w:val="16"/>
              </w:rPr>
              <w:t>Its origin can be found in 1940-1960 public promotions. It is part of three post-war residential developments aimed to cover the housing needs caused by the rural exodus.</w:t>
            </w:r>
          </w:p>
          <w:p w:rsidR="00DD1A65" w:rsidRPr="00DD1A65" w:rsidRDefault="00DD1A65" w:rsidP="00DD1A65">
            <w:pPr>
              <w:pStyle w:val="NormalWeb"/>
              <w:spacing w:after="0" w:afterAutospacing="0"/>
              <w:rPr>
                <w:sz w:val="16"/>
                <w:szCs w:val="16"/>
              </w:rPr>
            </w:pPr>
            <w:r w:rsidRPr="00DD1A65">
              <w:rPr>
                <w:sz w:val="16"/>
                <w:szCs w:val="16"/>
              </w:rPr>
              <w:t>Implementation: II and III National Housing Plans.</w:t>
            </w:r>
          </w:p>
          <w:p w:rsidR="00DD1A65" w:rsidRPr="00DD1A65" w:rsidRDefault="00DD1A65" w:rsidP="00DD1A65">
            <w:pPr>
              <w:pStyle w:val="NormalWeb"/>
              <w:spacing w:before="0" w:beforeAutospacing="0" w:after="0" w:afterAutospacing="0"/>
              <w:rPr>
                <w:sz w:val="16"/>
                <w:szCs w:val="16"/>
              </w:rPr>
            </w:pPr>
            <w:r w:rsidRPr="00DD1A65">
              <w:rPr>
                <w:sz w:val="16"/>
                <w:szCs w:val="16"/>
              </w:rPr>
              <w:t>Nº of dwellings: 1.100</w:t>
            </w:r>
          </w:p>
        </w:tc>
        <w:tc>
          <w:tcPr>
            <w:tcW w:w="5220" w:type="dxa"/>
            <w:shd w:val="clear" w:color="auto" w:fill="auto"/>
          </w:tcPr>
          <w:p w:rsidR="00DD1A65" w:rsidRPr="00DD1A65" w:rsidRDefault="00DD1A65" w:rsidP="0080503E">
            <w:pPr>
              <w:pStyle w:val="NormalWeb"/>
              <w:spacing w:after="0" w:afterAutospacing="0"/>
              <w:rPr>
                <w:sz w:val="16"/>
                <w:szCs w:val="16"/>
              </w:rPr>
            </w:pPr>
            <w:r w:rsidRPr="00DD1A65">
              <w:rPr>
                <w:sz w:val="16"/>
                <w:szCs w:val="16"/>
              </w:rPr>
              <w:t xml:space="preserve">It consists of a set of blocks of four </w:t>
            </w:r>
            <w:r w:rsidR="0080503E">
              <w:rPr>
                <w:sz w:val="16"/>
                <w:szCs w:val="16"/>
              </w:rPr>
              <w:t>floors</w:t>
            </w:r>
            <w:bookmarkStart w:id="0" w:name="_GoBack"/>
            <w:bookmarkEnd w:id="0"/>
            <w:r w:rsidRPr="00DD1A65">
              <w:rPr>
                <w:sz w:val="16"/>
                <w:szCs w:val="16"/>
              </w:rPr>
              <w:t xml:space="preserve"> with almost no gaps between them.</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4 de Diciembre</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1959</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Cruz de Humilladero</w:t>
            </w:r>
          </w:p>
        </w:tc>
        <w:tc>
          <w:tcPr>
            <w:tcW w:w="5193" w:type="dxa"/>
            <w:vMerge/>
            <w:shd w:val="clear" w:color="auto" w:fill="auto"/>
          </w:tcPr>
          <w:p w:rsidR="00DD1A65" w:rsidRPr="00DD1A65" w:rsidRDefault="00DD1A65" w:rsidP="00DD1A65">
            <w:pPr>
              <w:pStyle w:val="NormalWeb"/>
              <w:spacing w:after="0" w:afterAutospacing="0"/>
              <w:rPr>
                <w:sz w:val="16"/>
                <w:szCs w:val="16"/>
              </w:rPr>
            </w:pPr>
          </w:p>
        </w:tc>
        <w:tc>
          <w:tcPr>
            <w:tcW w:w="5220" w:type="dxa"/>
            <w:shd w:val="clear" w:color="auto" w:fill="auto"/>
          </w:tcPr>
          <w:p w:rsidR="00DD1A65" w:rsidRPr="00DD1A65" w:rsidRDefault="00DD1A65" w:rsidP="00DD1A65">
            <w:pPr>
              <w:pStyle w:val="NormalWeb"/>
              <w:spacing w:after="0" w:afterAutospacing="0"/>
              <w:rPr>
                <w:sz w:val="16"/>
                <w:szCs w:val="16"/>
              </w:rPr>
            </w:pPr>
            <w:r w:rsidRPr="00DD1A65">
              <w:rPr>
                <w:sz w:val="16"/>
                <w:szCs w:val="16"/>
              </w:rPr>
              <w:t>Originally it consisted of three linear blocks with plant of boomerang and other eight arranged around a central square, occupying a square parcel.</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Núcleo Generalísimo Franco</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1959</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Cruz de Humilladero</w:t>
            </w:r>
          </w:p>
        </w:tc>
        <w:tc>
          <w:tcPr>
            <w:tcW w:w="5193" w:type="dxa"/>
            <w:vMerge/>
            <w:shd w:val="clear" w:color="auto" w:fill="auto"/>
          </w:tcPr>
          <w:p w:rsidR="00DD1A65" w:rsidRPr="00DD1A65" w:rsidRDefault="00DD1A65" w:rsidP="00DD1A65">
            <w:pPr>
              <w:autoSpaceDE w:val="0"/>
              <w:autoSpaceDN w:val="0"/>
              <w:adjustRightInd w:val="0"/>
              <w:spacing w:after="0" w:line="240" w:lineRule="auto"/>
              <w:rPr>
                <w:rFonts w:ascii="Times New Roman" w:hAnsi="Times New Roman" w:cs="Times New Roman"/>
                <w:sz w:val="16"/>
                <w:szCs w:val="16"/>
              </w:rPr>
            </w:pPr>
          </w:p>
        </w:tc>
        <w:tc>
          <w:tcPr>
            <w:tcW w:w="5220" w:type="dxa"/>
            <w:shd w:val="clear" w:color="auto" w:fill="auto"/>
          </w:tcPr>
          <w:p w:rsidR="00DD1A65" w:rsidRPr="00DD1A65" w:rsidRDefault="00DD1A65" w:rsidP="00DD1A65">
            <w:pPr>
              <w:autoSpaceDE w:val="0"/>
              <w:autoSpaceDN w:val="0"/>
              <w:adjustRightInd w:val="0"/>
              <w:spacing w:after="0" w:line="240" w:lineRule="auto"/>
              <w:rPr>
                <w:rFonts w:ascii="Times New Roman" w:hAnsi="Times New Roman" w:cs="Times New Roman"/>
                <w:sz w:val="16"/>
                <w:szCs w:val="16"/>
              </w:rPr>
            </w:pPr>
            <w:r w:rsidRPr="00DD1A65">
              <w:rPr>
                <w:rFonts w:ascii="Times New Roman" w:hAnsi="Times New Roman" w:cs="Times New Roman"/>
                <w:sz w:val="16"/>
                <w:szCs w:val="16"/>
              </w:rPr>
              <w:t>Linear blocks of narrow cradle with small interior courtyrads, formed by the union of pieces with cruciform plant.</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 xml:space="preserve">Sixto </w:t>
            </w:r>
          </w:p>
        </w:tc>
        <w:tc>
          <w:tcPr>
            <w:tcW w:w="1080"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1954</w:t>
            </w:r>
          </w:p>
        </w:tc>
        <w:tc>
          <w:tcPr>
            <w:tcW w:w="1647" w:type="dxa"/>
            <w:shd w:val="clear" w:color="auto" w:fill="auto"/>
          </w:tcPr>
          <w:p w:rsidR="00DD1A65" w:rsidRPr="00DD1A65" w:rsidRDefault="00DD1A65" w:rsidP="00DD1A65">
            <w:pPr>
              <w:spacing w:after="0" w:line="240" w:lineRule="auto"/>
              <w:jc w:val="both"/>
              <w:rPr>
                <w:rFonts w:ascii="Times New Roman" w:hAnsi="Times New Roman" w:cs="Times New Roman"/>
                <w:sz w:val="16"/>
                <w:szCs w:val="16"/>
              </w:rPr>
            </w:pPr>
            <w:r w:rsidRPr="00DD1A65">
              <w:rPr>
                <w:rFonts w:ascii="Times New Roman" w:hAnsi="Times New Roman" w:cs="Times New Roman"/>
                <w:sz w:val="16"/>
                <w:szCs w:val="16"/>
              </w:rPr>
              <w:t>Carretera de Cádiz</w:t>
            </w:r>
          </w:p>
        </w:tc>
        <w:tc>
          <w:tcPr>
            <w:tcW w:w="5193" w:type="dxa"/>
            <w:vMerge/>
            <w:shd w:val="clear" w:color="auto" w:fill="auto"/>
          </w:tcPr>
          <w:p w:rsidR="00DD1A65" w:rsidRPr="00DD1A65" w:rsidRDefault="00DD1A65" w:rsidP="00DD1A65">
            <w:pPr>
              <w:spacing w:after="0" w:line="240" w:lineRule="auto"/>
              <w:rPr>
                <w:rFonts w:ascii="Times New Roman" w:hAnsi="Times New Roman" w:cs="Times New Roman"/>
                <w:sz w:val="16"/>
                <w:szCs w:val="16"/>
              </w:rPr>
            </w:pPr>
          </w:p>
        </w:tc>
        <w:tc>
          <w:tcPr>
            <w:tcW w:w="5220"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The central housing complex contains four groups of U-shaped blocks; two more are arranged around a narrow inner courtyard.</w:t>
            </w:r>
          </w:p>
        </w:tc>
      </w:tr>
      <w:tr w:rsidR="00DD1A65" w:rsidRPr="00DD1A65" w:rsidTr="007A618D">
        <w:tc>
          <w:tcPr>
            <w:tcW w:w="1620" w:type="dxa"/>
            <w:shd w:val="clear" w:color="auto" w:fill="auto"/>
          </w:tcPr>
          <w:p w:rsidR="00DD1A65" w:rsidRPr="00DD1A65" w:rsidRDefault="00DD1A65" w:rsidP="00DD1A65">
            <w:pPr>
              <w:spacing w:after="0" w:line="240" w:lineRule="auto"/>
              <w:jc w:val="both"/>
              <w:rPr>
                <w:rFonts w:ascii="Times New Roman" w:hAnsi="Times New Roman" w:cs="Times New Roman"/>
                <w:b/>
                <w:sz w:val="16"/>
                <w:szCs w:val="16"/>
              </w:rPr>
            </w:pPr>
            <w:r w:rsidRPr="00DD1A65">
              <w:rPr>
                <w:rFonts w:ascii="Times New Roman" w:hAnsi="Times New Roman" w:cs="Times New Roman"/>
                <w:b/>
                <w:sz w:val="16"/>
                <w:szCs w:val="16"/>
              </w:rPr>
              <w:t xml:space="preserve"> Torres de </w:t>
            </w:r>
            <w:smartTag w:uri="urn:schemas-microsoft-com:office:smarttags" w:element="PersonName">
              <w:smartTagPr>
                <w:attr w:name="ProductID" w:val="la Serna"/>
              </w:smartTagPr>
              <w:r w:rsidRPr="00DD1A65">
                <w:rPr>
                  <w:rFonts w:ascii="Times New Roman" w:hAnsi="Times New Roman" w:cs="Times New Roman"/>
                  <w:b/>
                  <w:sz w:val="16"/>
                  <w:szCs w:val="16"/>
                </w:rPr>
                <w:t>la Serna</w:t>
              </w:r>
            </w:smartTag>
            <w:r w:rsidRPr="00DD1A65">
              <w:rPr>
                <w:rFonts w:ascii="Times New Roman" w:hAnsi="Times New Roman" w:cs="Times New Roman"/>
                <w:b/>
                <w:sz w:val="16"/>
                <w:szCs w:val="16"/>
              </w:rPr>
              <w:t xml:space="preserve"> </w:t>
            </w:r>
          </w:p>
        </w:tc>
        <w:tc>
          <w:tcPr>
            <w:tcW w:w="1080" w:type="dxa"/>
            <w:shd w:val="clear" w:color="auto" w:fill="auto"/>
          </w:tcPr>
          <w:p w:rsidR="00DD1A65" w:rsidRPr="00DD1A65" w:rsidRDefault="00DD1A65" w:rsidP="00DD1A65">
            <w:pPr>
              <w:pStyle w:val="NormalWeb"/>
              <w:spacing w:after="0" w:afterAutospacing="0"/>
              <w:jc w:val="both"/>
              <w:rPr>
                <w:bCs/>
                <w:sz w:val="16"/>
                <w:szCs w:val="16"/>
              </w:rPr>
            </w:pPr>
            <w:r w:rsidRPr="00DD1A65">
              <w:rPr>
                <w:bCs/>
                <w:sz w:val="16"/>
                <w:szCs w:val="16"/>
              </w:rPr>
              <w:t>1946</w:t>
            </w:r>
          </w:p>
        </w:tc>
        <w:tc>
          <w:tcPr>
            <w:tcW w:w="1647" w:type="dxa"/>
            <w:shd w:val="clear" w:color="auto" w:fill="auto"/>
          </w:tcPr>
          <w:p w:rsidR="00DD1A65" w:rsidRPr="00DD1A65" w:rsidRDefault="00DD1A65" w:rsidP="00DD1A65">
            <w:pPr>
              <w:pStyle w:val="NormalWeb"/>
              <w:spacing w:after="0" w:afterAutospacing="0"/>
              <w:jc w:val="both"/>
              <w:rPr>
                <w:bCs/>
                <w:sz w:val="16"/>
                <w:szCs w:val="16"/>
              </w:rPr>
            </w:pPr>
            <w:r w:rsidRPr="00DD1A65">
              <w:rPr>
                <w:bCs/>
                <w:sz w:val="16"/>
                <w:szCs w:val="16"/>
              </w:rPr>
              <w:t>Carretera de Cádiz</w:t>
            </w:r>
          </w:p>
        </w:tc>
        <w:tc>
          <w:tcPr>
            <w:tcW w:w="5193" w:type="dxa"/>
            <w:shd w:val="clear" w:color="auto" w:fill="auto"/>
          </w:tcPr>
          <w:p w:rsidR="0080503E" w:rsidRPr="0080503E" w:rsidRDefault="0080503E" w:rsidP="0080503E">
            <w:pPr>
              <w:spacing w:after="0" w:line="240" w:lineRule="auto"/>
              <w:rPr>
                <w:rFonts w:ascii="Times New Roman" w:hAnsi="Times New Roman" w:cs="Times New Roman"/>
                <w:sz w:val="16"/>
                <w:szCs w:val="16"/>
              </w:rPr>
            </w:pPr>
            <w:r w:rsidRPr="0080503E">
              <w:rPr>
                <w:rFonts w:ascii="Times New Roman" w:hAnsi="Times New Roman" w:cs="Times New Roman"/>
                <w:sz w:val="16"/>
                <w:szCs w:val="16"/>
              </w:rPr>
              <w:t>It is a small neighborhood, which covers a single housing development, to accommodate the workers of the contiguous tobacco factory.</w:t>
            </w:r>
          </w:p>
          <w:p w:rsidR="0080503E" w:rsidRPr="0080503E" w:rsidRDefault="0080503E" w:rsidP="0080503E">
            <w:pPr>
              <w:spacing w:after="0" w:line="240" w:lineRule="auto"/>
              <w:rPr>
                <w:rFonts w:ascii="Times New Roman" w:hAnsi="Times New Roman" w:cs="Times New Roman"/>
                <w:sz w:val="16"/>
                <w:szCs w:val="16"/>
              </w:rPr>
            </w:pPr>
            <w:r w:rsidRPr="0080503E">
              <w:rPr>
                <w:rFonts w:ascii="Times New Roman" w:hAnsi="Times New Roman" w:cs="Times New Roman"/>
                <w:sz w:val="16"/>
                <w:szCs w:val="16"/>
              </w:rPr>
              <w:t>Realization: National Housing Plan</w:t>
            </w:r>
          </w:p>
          <w:p w:rsidR="00DD1A65" w:rsidRPr="00DD1A65" w:rsidRDefault="0080503E" w:rsidP="0080503E">
            <w:pPr>
              <w:spacing w:after="0" w:line="240" w:lineRule="auto"/>
              <w:rPr>
                <w:rFonts w:ascii="Times New Roman" w:hAnsi="Times New Roman" w:cs="Times New Roman"/>
                <w:sz w:val="16"/>
                <w:szCs w:val="16"/>
              </w:rPr>
            </w:pPr>
            <w:r w:rsidRPr="0080503E">
              <w:rPr>
                <w:rFonts w:ascii="Times New Roman" w:hAnsi="Times New Roman" w:cs="Times New Roman"/>
                <w:sz w:val="16"/>
                <w:szCs w:val="16"/>
              </w:rPr>
              <w:t xml:space="preserve">Nº of </w:t>
            </w:r>
            <w:r>
              <w:rPr>
                <w:rFonts w:ascii="Times New Roman" w:hAnsi="Times New Roman" w:cs="Times New Roman"/>
                <w:sz w:val="16"/>
                <w:szCs w:val="16"/>
              </w:rPr>
              <w:t>dwellings</w:t>
            </w:r>
            <w:r w:rsidRPr="0080503E">
              <w:rPr>
                <w:rFonts w:ascii="Times New Roman" w:hAnsi="Times New Roman" w:cs="Times New Roman"/>
                <w:sz w:val="16"/>
                <w:szCs w:val="16"/>
              </w:rPr>
              <w:t>: 122</w:t>
            </w:r>
          </w:p>
        </w:tc>
        <w:tc>
          <w:tcPr>
            <w:tcW w:w="5220" w:type="dxa"/>
            <w:shd w:val="clear" w:color="auto" w:fill="auto"/>
          </w:tcPr>
          <w:p w:rsidR="00DD1A65" w:rsidRPr="00DD1A65" w:rsidRDefault="00DD1A65" w:rsidP="00DD1A65">
            <w:pPr>
              <w:spacing w:after="0" w:line="240" w:lineRule="auto"/>
              <w:rPr>
                <w:rFonts w:ascii="Times New Roman" w:hAnsi="Times New Roman" w:cs="Times New Roman"/>
                <w:sz w:val="16"/>
                <w:szCs w:val="16"/>
              </w:rPr>
            </w:pPr>
            <w:r w:rsidRPr="00DD1A65">
              <w:rPr>
                <w:rFonts w:ascii="Times New Roman" w:hAnsi="Times New Roman" w:cs="Times New Roman"/>
                <w:sz w:val="16"/>
                <w:szCs w:val="16"/>
              </w:rPr>
              <w:t xml:space="preserve">It is a set of 122 dwelings in autarkic style. It is U-shaped, with a large square backwards. </w:t>
            </w:r>
            <w:hyperlink r:id="rId11" w:anchor="cite_note-2#cite_note-2" w:history="1">
              <w:r w:rsidRPr="00DD1A65">
                <w:rPr>
                  <w:rStyle w:val="corchete-llamada1"/>
                  <w:rFonts w:ascii="Times New Roman" w:hAnsi="Times New Roman" w:cs="Times New Roman"/>
                  <w:color w:val="0000FF"/>
                  <w:sz w:val="16"/>
                  <w:szCs w:val="16"/>
                  <w:u w:val="single"/>
                  <w:vertAlign w:val="superscript"/>
                </w:rPr>
                <w:t>[</w:t>
              </w:r>
            </w:hyperlink>
          </w:p>
        </w:tc>
      </w:tr>
    </w:tbl>
    <w:p w:rsidR="00DD1A65" w:rsidRDefault="00DD1A65" w:rsidP="00DD1A65">
      <w:r>
        <w:t>Source</w:t>
      </w:r>
      <w:r w:rsidRPr="00291192">
        <w:t>: Ayuntamiento de Mál</w:t>
      </w:r>
      <w:r>
        <w:t>aga (2010), Jiménez, (1980),  Jimé</w:t>
      </w:r>
      <w:r w:rsidRPr="00291192">
        <w:t>nez (1982), Reinoso, (2005)</w:t>
      </w:r>
      <w:r>
        <w:t>. Author´s elaboration.</w:t>
      </w:r>
    </w:p>
    <w:p w:rsidR="00DD1A65" w:rsidRDefault="00DD1A65" w:rsidP="00DD1A65"/>
    <w:p w:rsidR="00DD1A65" w:rsidRDefault="00DD1A65" w:rsidP="00DD1A65">
      <w:pPr>
        <w:rPr>
          <w:b/>
        </w:rPr>
      </w:pPr>
      <w:r w:rsidRPr="00F42AE6">
        <w:rPr>
          <w:b/>
        </w:rPr>
        <w:lastRenderedPageBreak/>
        <w:t xml:space="preserve">FIGURE 1. LOCATION OF THE NEIGHBORHOODS CITED IN THE </w:t>
      </w:r>
      <w:r>
        <w:rPr>
          <w:b/>
        </w:rPr>
        <w:t>TEXT.</w:t>
      </w:r>
    </w:p>
    <w:p w:rsidR="00DD1A65" w:rsidRPr="00291192" w:rsidRDefault="00DD1A65" w:rsidP="007A618D">
      <w:pPr>
        <w:jc w:val="center"/>
      </w:pPr>
      <w:r>
        <w:rPr>
          <w:noProof/>
          <w:lang w:eastAsia="es-ES"/>
        </w:rPr>
        <w:drawing>
          <wp:inline distT="0" distB="0" distL="0" distR="0" wp14:anchorId="55AC56CF" wp14:editId="4F8B183E">
            <wp:extent cx="7410450" cy="4991100"/>
            <wp:effectExtent l="19050" t="19050" r="19050" b="19050"/>
            <wp:docPr id="5" name="Imagen 5"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a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10450" cy="4991100"/>
                    </a:xfrm>
                    <a:prstGeom prst="rect">
                      <a:avLst/>
                    </a:prstGeom>
                    <a:noFill/>
                    <a:ln w="6350" cmpd="sng">
                      <a:solidFill>
                        <a:srgbClr val="000000"/>
                      </a:solidFill>
                      <a:miter lim="800000"/>
                      <a:headEnd/>
                      <a:tailEnd/>
                    </a:ln>
                    <a:effectLst/>
                  </pic:spPr>
                </pic:pic>
              </a:graphicData>
            </a:graphic>
          </wp:inline>
        </w:drawing>
      </w:r>
    </w:p>
    <w:p w:rsidR="00DD1A65" w:rsidRDefault="00DD1A65" w:rsidP="00DD1A65">
      <w:pPr>
        <w:jc w:val="both"/>
        <w:rPr>
          <w:b/>
        </w:rPr>
        <w:sectPr w:rsidR="00DD1A65" w:rsidSect="007A618D">
          <w:pgSz w:w="16838" w:h="11906" w:orient="landscape"/>
          <w:pgMar w:top="1701" w:right="1418" w:bottom="1701" w:left="1418" w:header="709" w:footer="709" w:gutter="0"/>
          <w:cols w:space="708"/>
          <w:docGrid w:linePitch="360"/>
        </w:sectPr>
      </w:pPr>
    </w:p>
    <w:p w:rsidR="00B44C0D" w:rsidRPr="0001562B" w:rsidRDefault="00B44C0D" w:rsidP="0043197D">
      <w:pPr>
        <w:spacing w:after="0" w:line="240" w:lineRule="auto"/>
        <w:jc w:val="both"/>
        <w:rPr>
          <w:rFonts w:ascii="Times New Roman" w:hAnsi="Times New Roman" w:cs="Times New Roman"/>
          <w:b/>
          <w:sz w:val="24"/>
          <w:szCs w:val="24"/>
        </w:rPr>
      </w:pPr>
      <w:r w:rsidRPr="0001562B">
        <w:rPr>
          <w:rFonts w:ascii="Times New Roman" w:hAnsi="Times New Roman" w:cs="Times New Roman"/>
          <w:b/>
          <w:sz w:val="24"/>
          <w:szCs w:val="24"/>
        </w:rPr>
        <w:lastRenderedPageBreak/>
        <w:t xml:space="preserve">Characterization of the </w:t>
      </w:r>
      <w:r w:rsidR="00632293" w:rsidRPr="0001562B">
        <w:rPr>
          <w:rFonts w:ascii="Times New Roman" w:hAnsi="Times New Roman" w:cs="Times New Roman"/>
          <w:b/>
          <w:sz w:val="24"/>
          <w:szCs w:val="24"/>
        </w:rPr>
        <w:t xml:space="preserve">studied </w:t>
      </w:r>
      <w:r w:rsidRPr="0001562B">
        <w:rPr>
          <w:rFonts w:ascii="Times New Roman" w:hAnsi="Times New Roman" w:cs="Times New Roman"/>
          <w:b/>
          <w:sz w:val="24"/>
          <w:szCs w:val="24"/>
        </w:rPr>
        <w:t>population.</w:t>
      </w:r>
    </w:p>
    <w:p w:rsidR="00B44C0D" w:rsidRPr="0043197D" w:rsidRDefault="007A618D" w:rsidP="007A618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There were 21.</w:t>
      </w:r>
      <w:r w:rsidRPr="0043197D">
        <w:rPr>
          <w:rFonts w:ascii="Times New Roman" w:hAnsi="Times New Roman" w:cs="Times New Roman"/>
          <w:sz w:val="24"/>
          <w:szCs w:val="24"/>
        </w:rPr>
        <w:t xml:space="preserve">260 </w:t>
      </w:r>
      <w:r>
        <w:rPr>
          <w:rFonts w:ascii="Times New Roman" w:hAnsi="Times New Roman" w:cs="Times New Roman"/>
          <w:sz w:val="24"/>
          <w:szCs w:val="24"/>
        </w:rPr>
        <w:t>people living in 2013 at</w:t>
      </w:r>
      <w:r w:rsidR="00B44C0D" w:rsidRPr="0043197D">
        <w:rPr>
          <w:rFonts w:ascii="Times New Roman" w:hAnsi="Times New Roman" w:cs="Times New Roman"/>
          <w:sz w:val="24"/>
          <w:szCs w:val="24"/>
        </w:rPr>
        <w:t xml:space="preserve"> the 11 neighborhoods </w:t>
      </w:r>
      <w:r>
        <w:rPr>
          <w:rFonts w:ascii="Times New Roman" w:hAnsi="Times New Roman" w:cs="Times New Roman"/>
          <w:sz w:val="24"/>
          <w:szCs w:val="24"/>
        </w:rPr>
        <w:t>under study</w:t>
      </w:r>
      <w:r w:rsidR="009D2C6A">
        <w:rPr>
          <w:rFonts w:ascii="Times New Roman" w:hAnsi="Times New Roman" w:cs="Times New Roman"/>
          <w:sz w:val="24"/>
          <w:szCs w:val="24"/>
        </w:rPr>
        <w:t>, 3,</w:t>
      </w:r>
      <w:r w:rsidR="00B44C0D" w:rsidRPr="0043197D">
        <w:rPr>
          <w:rFonts w:ascii="Times New Roman" w:hAnsi="Times New Roman" w:cs="Times New Roman"/>
          <w:sz w:val="24"/>
          <w:szCs w:val="24"/>
        </w:rPr>
        <w:t xml:space="preserve">72% of the total population of </w:t>
      </w:r>
      <w:r w:rsidR="009D2C6A">
        <w:rPr>
          <w:rFonts w:ascii="Times New Roman" w:hAnsi="Times New Roman" w:cs="Times New Roman"/>
          <w:sz w:val="24"/>
          <w:szCs w:val="24"/>
        </w:rPr>
        <w:t>the municipality of Málaga (570.</w:t>
      </w:r>
      <w:r w:rsidR="00B44C0D" w:rsidRPr="0043197D">
        <w:rPr>
          <w:rFonts w:ascii="Times New Roman" w:hAnsi="Times New Roman" w:cs="Times New Roman"/>
          <w:sz w:val="24"/>
          <w:szCs w:val="24"/>
        </w:rPr>
        <w:t>289 inhabitants). Carranque is the neighborhood with th</w:t>
      </w:r>
      <w:r w:rsidR="009D2C6A">
        <w:rPr>
          <w:rFonts w:ascii="Times New Roman" w:hAnsi="Times New Roman" w:cs="Times New Roman"/>
          <w:sz w:val="24"/>
          <w:szCs w:val="24"/>
        </w:rPr>
        <w:t>e largest population volume (27,</w:t>
      </w:r>
      <w:r w:rsidR="00B44C0D" w:rsidRPr="0043197D">
        <w:rPr>
          <w:rFonts w:ascii="Times New Roman" w:hAnsi="Times New Roman" w:cs="Times New Roman"/>
          <w:sz w:val="24"/>
          <w:szCs w:val="24"/>
        </w:rPr>
        <w:t xml:space="preserve">83%); Dos Hermanas, 25 </w:t>
      </w:r>
      <w:r w:rsidR="009D2C6A">
        <w:rPr>
          <w:rFonts w:ascii="Times New Roman" w:hAnsi="Times New Roman" w:cs="Times New Roman"/>
          <w:sz w:val="24"/>
          <w:szCs w:val="24"/>
        </w:rPr>
        <w:t>Años de Paz</w:t>
      </w:r>
      <w:r w:rsidR="00B44C0D" w:rsidRPr="0043197D">
        <w:rPr>
          <w:rFonts w:ascii="Times New Roman" w:hAnsi="Times New Roman" w:cs="Times New Roman"/>
          <w:sz w:val="24"/>
          <w:szCs w:val="24"/>
        </w:rPr>
        <w:t>, Portada</w:t>
      </w:r>
      <w:r w:rsidR="009D2C6A">
        <w:rPr>
          <w:rFonts w:ascii="Times New Roman" w:hAnsi="Times New Roman" w:cs="Times New Roman"/>
          <w:sz w:val="24"/>
          <w:szCs w:val="24"/>
        </w:rPr>
        <w:t xml:space="preserve"> Alta</w:t>
      </w:r>
      <w:r w:rsidR="00B44C0D" w:rsidRPr="0043197D">
        <w:rPr>
          <w:rFonts w:ascii="Times New Roman" w:hAnsi="Times New Roman" w:cs="Times New Roman"/>
          <w:sz w:val="24"/>
          <w:szCs w:val="24"/>
        </w:rPr>
        <w:t xml:space="preserve"> and Girón share each about 10%, followed by Santa Julia, 4 de Diciembre and Sixto (between 5% and 10%). Haza Cuevas and General Franco share around the 4% each, and Torres de la Serna is the smallest </w:t>
      </w:r>
      <w:r w:rsidR="009D2C6A">
        <w:rPr>
          <w:rFonts w:ascii="Times New Roman" w:hAnsi="Times New Roman" w:cs="Times New Roman"/>
          <w:sz w:val="24"/>
          <w:szCs w:val="24"/>
        </w:rPr>
        <w:t>neighborhood</w:t>
      </w:r>
      <w:r w:rsidR="00B44C0D" w:rsidRPr="0043197D">
        <w:rPr>
          <w:rFonts w:ascii="Times New Roman" w:hAnsi="Times New Roman" w:cs="Times New Roman"/>
          <w:sz w:val="24"/>
          <w:szCs w:val="24"/>
        </w:rPr>
        <w:t>, contribuiting with a share of 1,06%.</w:t>
      </w:r>
    </w:p>
    <w:p w:rsidR="00B44C0D" w:rsidRPr="0043197D" w:rsidRDefault="00B44C0D"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As we said before, these neighborhoods have experienced a slight loss of populatio</w:t>
      </w:r>
      <w:r w:rsidR="009D2C6A">
        <w:rPr>
          <w:rFonts w:ascii="Times New Roman" w:hAnsi="Times New Roman" w:cs="Times New Roman"/>
          <w:sz w:val="24"/>
          <w:szCs w:val="24"/>
        </w:rPr>
        <w:t>n in the decade under study (22.565 inhabitants in 2003, 21.</w:t>
      </w:r>
      <w:r w:rsidRPr="0043197D">
        <w:rPr>
          <w:rFonts w:ascii="Times New Roman" w:hAnsi="Times New Roman" w:cs="Times New Roman"/>
          <w:sz w:val="24"/>
          <w:szCs w:val="24"/>
        </w:rPr>
        <w:t xml:space="preserve">260 in 2013). And, along with this fact, a large increase in the number of foreigners registered has been detected (507 in 2003, </w:t>
      </w:r>
      <w:r w:rsidR="009D2C6A">
        <w:rPr>
          <w:rFonts w:ascii="Times New Roman" w:hAnsi="Times New Roman" w:cs="Times New Roman"/>
          <w:sz w:val="24"/>
          <w:szCs w:val="24"/>
        </w:rPr>
        <w:t>2,059 in 2013, an increase of 1.</w:t>
      </w:r>
      <w:r w:rsidRPr="0043197D">
        <w:rPr>
          <w:rFonts w:ascii="Times New Roman" w:hAnsi="Times New Roman" w:cs="Times New Roman"/>
          <w:sz w:val="24"/>
          <w:szCs w:val="24"/>
        </w:rPr>
        <w:t>552 individuals, more than 400%</w:t>
      </w:r>
      <w:r w:rsidR="00D6260D" w:rsidRPr="0043197D">
        <w:rPr>
          <w:rFonts w:ascii="Times New Roman" w:hAnsi="Times New Roman" w:cs="Times New Roman"/>
          <w:sz w:val="24"/>
          <w:szCs w:val="24"/>
        </w:rPr>
        <w:t>)</w:t>
      </w:r>
      <w:r w:rsidRPr="0043197D">
        <w:rPr>
          <w:rFonts w:ascii="Times New Roman" w:hAnsi="Times New Roman" w:cs="Times New Roman"/>
          <w:sz w:val="24"/>
          <w:szCs w:val="24"/>
        </w:rPr>
        <w:t xml:space="preserve">. </w:t>
      </w:r>
      <w:r w:rsidR="00D6260D" w:rsidRPr="0043197D">
        <w:rPr>
          <w:rFonts w:ascii="Times New Roman" w:hAnsi="Times New Roman" w:cs="Times New Roman"/>
          <w:sz w:val="24"/>
          <w:szCs w:val="24"/>
        </w:rPr>
        <w:t>Accordingly, the foreigners`rate has increased to a level (9,86%) above the municipal one (8,8%), being Haza Cueva the neighborhood with the hig</w:t>
      </w:r>
      <w:r w:rsidR="003F70A8" w:rsidRPr="0043197D">
        <w:rPr>
          <w:rFonts w:ascii="Times New Roman" w:hAnsi="Times New Roman" w:cs="Times New Roman"/>
          <w:sz w:val="24"/>
          <w:szCs w:val="24"/>
        </w:rPr>
        <w:t>hest proportion of forei</w:t>
      </w:r>
      <w:r w:rsidR="00D6260D" w:rsidRPr="0043197D">
        <w:rPr>
          <w:rFonts w:ascii="Times New Roman" w:hAnsi="Times New Roman" w:cs="Times New Roman"/>
          <w:sz w:val="24"/>
          <w:szCs w:val="24"/>
        </w:rPr>
        <w:t>gners, twice as high of that corresponding to Malaga.</w:t>
      </w:r>
    </w:p>
    <w:p w:rsidR="00605E2D" w:rsidRPr="0043197D" w:rsidRDefault="00605E2D" w:rsidP="00A35C28">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The fact that the majority of the foreign immigration that has settled in thes</w:t>
      </w:r>
      <w:r w:rsidR="00A35C28">
        <w:rPr>
          <w:rFonts w:ascii="Times New Roman" w:hAnsi="Times New Roman" w:cs="Times New Roman"/>
          <w:sz w:val="24"/>
          <w:szCs w:val="24"/>
        </w:rPr>
        <w:t>e neighborhoods is labor, gets clear</w:t>
      </w:r>
      <w:r w:rsidRPr="0043197D">
        <w:rPr>
          <w:rFonts w:ascii="Times New Roman" w:hAnsi="Times New Roman" w:cs="Times New Roman"/>
          <w:sz w:val="24"/>
          <w:szCs w:val="24"/>
        </w:rPr>
        <w:t xml:space="preserve"> whe</w:t>
      </w:r>
      <w:r w:rsidR="00A35C28">
        <w:rPr>
          <w:rFonts w:ascii="Times New Roman" w:hAnsi="Times New Roman" w:cs="Times New Roman"/>
          <w:sz w:val="24"/>
          <w:szCs w:val="24"/>
        </w:rPr>
        <w:t>n we consider, firstly, that 54,</w:t>
      </w:r>
      <w:r w:rsidRPr="0043197D">
        <w:rPr>
          <w:rFonts w:ascii="Times New Roman" w:hAnsi="Times New Roman" w:cs="Times New Roman"/>
          <w:sz w:val="24"/>
          <w:szCs w:val="24"/>
        </w:rPr>
        <w:t>48% of the population</w:t>
      </w:r>
      <w:r w:rsidR="00A35C28">
        <w:rPr>
          <w:rFonts w:ascii="Times New Roman" w:hAnsi="Times New Roman" w:cs="Times New Roman"/>
          <w:sz w:val="24"/>
          <w:szCs w:val="24"/>
        </w:rPr>
        <w:t xml:space="preserve"> is Moroccan (25%), Nigerian (7,6%), Ukrainian (10,3%), Romanian (7,9%) and Paraguayan (6,</w:t>
      </w:r>
      <w:r w:rsidRPr="0043197D">
        <w:rPr>
          <w:rFonts w:ascii="Times New Roman" w:hAnsi="Times New Roman" w:cs="Times New Roman"/>
          <w:sz w:val="24"/>
          <w:szCs w:val="24"/>
        </w:rPr>
        <w:t>8%); secondly,</w:t>
      </w:r>
      <w:r w:rsidR="00A35C28">
        <w:rPr>
          <w:rFonts w:ascii="Times New Roman" w:hAnsi="Times New Roman" w:cs="Times New Roman"/>
          <w:sz w:val="24"/>
          <w:szCs w:val="24"/>
        </w:rPr>
        <w:t xml:space="preserve"> that</w:t>
      </w:r>
      <w:r w:rsidRPr="0043197D">
        <w:rPr>
          <w:rFonts w:ascii="Times New Roman" w:hAnsi="Times New Roman" w:cs="Times New Roman"/>
          <w:sz w:val="24"/>
          <w:szCs w:val="24"/>
        </w:rPr>
        <w:t xml:space="preserve"> there are very few inhabitants from origins belonging to countries with high economic levels. As an example, the EU-15 nationals are only 104, </w:t>
      </w:r>
      <w:r w:rsidR="00A35C28">
        <w:rPr>
          <w:rFonts w:ascii="Times New Roman" w:hAnsi="Times New Roman" w:cs="Times New Roman"/>
          <w:sz w:val="24"/>
          <w:szCs w:val="24"/>
        </w:rPr>
        <w:t xml:space="preserve">and even adding the nationals from </w:t>
      </w:r>
      <w:r w:rsidRPr="0043197D">
        <w:rPr>
          <w:rFonts w:ascii="Times New Roman" w:hAnsi="Times New Roman" w:cs="Times New Roman"/>
          <w:sz w:val="24"/>
          <w:szCs w:val="24"/>
        </w:rPr>
        <w:t>rest of the countries of Western Europe, plus other developed countries, the total amount is still very weak, only 118 people.</w:t>
      </w:r>
    </w:p>
    <w:p w:rsidR="003F70A8" w:rsidRPr="0043197D" w:rsidRDefault="003C1887"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This pattern is visible too when we consider the origin distribution inside the neighborhoods (</w:t>
      </w:r>
      <w:r w:rsidR="003F70A8" w:rsidRPr="0043197D">
        <w:rPr>
          <w:rFonts w:ascii="Times New Roman" w:hAnsi="Times New Roman" w:cs="Times New Roman"/>
          <w:sz w:val="24"/>
          <w:szCs w:val="24"/>
        </w:rPr>
        <w:t xml:space="preserve">Table 2). </w:t>
      </w:r>
      <w:r w:rsidRPr="0043197D">
        <w:rPr>
          <w:rFonts w:ascii="Times New Roman" w:hAnsi="Times New Roman" w:cs="Times New Roman"/>
          <w:sz w:val="24"/>
          <w:szCs w:val="24"/>
        </w:rPr>
        <w:t>Inhabitants from Africa</w:t>
      </w:r>
      <w:r w:rsidR="003F70A8" w:rsidRPr="0043197D">
        <w:rPr>
          <w:rFonts w:ascii="Times New Roman" w:hAnsi="Times New Roman" w:cs="Times New Roman"/>
          <w:sz w:val="24"/>
          <w:szCs w:val="24"/>
        </w:rPr>
        <w:t xml:space="preserve"> </w:t>
      </w:r>
      <w:r w:rsidRPr="0043197D">
        <w:rPr>
          <w:rFonts w:ascii="Times New Roman" w:hAnsi="Times New Roman" w:cs="Times New Roman"/>
          <w:sz w:val="24"/>
          <w:szCs w:val="24"/>
        </w:rPr>
        <w:t>are the main</w:t>
      </w:r>
      <w:r w:rsidR="003F70A8" w:rsidRPr="0043197D">
        <w:rPr>
          <w:rFonts w:ascii="Times New Roman" w:hAnsi="Times New Roman" w:cs="Times New Roman"/>
          <w:sz w:val="24"/>
          <w:szCs w:val="24"/>
        </w:rPr>
        <w:t xml:space="preserve"> group in 8 of the 11 </w:t>
      </w:r>
      <w:r w:rsidRPr="0043197D">
        <w:rPr>
          <w:rFonts w:ascii="Times New Roman" w:hAnsi="Times New Roman" w:cs="Times New Roman"/>
          <w:sz w:val="24"/>
          <w:szCs w:val="24"/>
        </w:rPr>
        <w:t>neighborhoods</w:t>
      </w:r>
      <w:r w:rsidR="003F70A8" w:rsidRPr="0043197D">
        <w:rPr>
          <w:rFonts w:ascii="Times New Roman" w:hAnsi="Times New Roman" w:cs="Times New Roman"/>
          <w:sz w:val="24"/>
          <w:szCs w:val="24"/>
        </w:rPr>
        <w:t>,</w:t>
      </w:r>
      <w:r w:rsidR="00A35C28">
        <w:rPr>
          <w:rFonts w:ascii="Times New Roman" w:hAnsi="Times New Roman" w:cs="Times New Roman"/>
          <w:sz w:val="24"/>
          <w:szCs w:val="24"/>
        </w:rPr>
        <w:t xml:space="preserve"> </w:t>
      </w:r>
      <w:r w:rsidRPr="0043197D">
        <w:rPr>
          <w:rFonts w:ascii="Times New Roman" w:hAnsi="Times New Roman" w:cs="Times New Roman"/>
          <w:sz w:val="24"/>
          <w:szCs w:val="24"/>
        </w:rPr>
        <w:t>nearly</w:t>
      </w:r>
      <w:r w:rsidR="003F70A8" w:rsidRPr="0043197D">
        <w:rPr>
          <w:rFonts w:ascii="Times New Roman" w:hAnsi="Times New Roman" w:cs="Times New Roman"/>
          <w:sz w:val="24"/>
          <w:szCs w:val="24"/>
        </w:rPr>
        <w:t xml:space="preserve"> 90% of the foreigners in 4 de Diciembre (mainly Moroccan and Nigerian popula</w:t>
      </w:r>
      <w:r w:rsidRPr="0043197D">
        <w:rPr>
          <w:rFonts w:ascii="Times New Roman" w:hAnsi="Times New Roman" w:cs="Times New Roman"/>
          <w:sz w:val="24"/>
          <w:szCs w:val="24"/>
        </w:rPr>
        <w:t xml:space="preserve">tion) and more than 60% in </w:t>
      </w:r>
      <w:r w:rsidR="003F70A8" w:rsidRPr="0043197D">
        <w:rPr>
          <w:rFonts w:ascii="Times New Roman" w:hAnsi="Times New Roman" w:cs="Times New Roman"/>
          <w:sz w:val="24"/>
          <w:szCs w:val="24"/>
        </w:rPr>
        <w:t>G</w:t>
      </w:r>
      <w:r w:rsidRPr="0043197D">
        <w:rPr>
          <w:rFonts w:ascii="Times New Roman" w:hAnsi="Times New Roman" w:cs="Times New Roman"/>
          <w:sz w:val="24"/>
          <w:szCs w:val="24"/>
        </w:rPr>
        <w:t>eneral</w:t>
      </w:r>
      <w:r w:rsidR="003F70A8" w:rsidRPr="0043197D">
        <w:rPr>
          <w:rFonts w:ascii="Times New Roman" w:hAnsi="Times New Roman" w:cs="Times New Roman"/>
          <w:sz w:val="24"/>
          <w:szCs w:val="24"/>
        </w:rPr>
        <w:t xml:space="preserve"> Franco (Moroccans and Algerians) and Portada Alta (Moroccans and Nigerians). As a result, foreigners of European origin, are less significant </w:t>
      </w:r>
      <w:r w:rsidRPr="0043197D">
        <w:rPr>
          <w:rFonts w:ascii="Times New Roman" w:hAnsi="Times New Roman" w:cs="Times New Roman"/>
          <w:sz w:val="24"/>
          <w:szCs w:val="24"/>
        </w:rPr>
        <w:t>(</w:t>
      </w:r>
      <w:r w:rsidR="003F70A8" w:rsidRPr="0043197D">
        <w:rPr>
          <w:rFonts w:ascii="Times New Roman" w:hAnsi="Times New Roman" w:cs="Times New Roman"/>
          <w:sz w:val="24"/>
          <w:szCs w:val="24"/>
        </w:rPr>
        <w:t>they represent between 35 and 50% of the immigrant population in 25 years of Paz, Sixto, Carranque and Girón</w:t>
      </w:r>
      <w:r w:rsidRPr="0043197D">
        <w:rPr>
          <w:rFonts w:ascii="Times New Roman" w:hAnsi="Times New Roman" w:cs="Times New Roman"/>
          <w:sz w:val="24"/>
          <w:szCs w:val="24"/>
        </w:rPr>
        <w:t>)</w:t>
      </w:r>
      <w:r w:rsidR="003F70A8" w:rsidRPr="0043197D">
        <w:rPr>
          <w:rFonts w:ascii="Times New Roman" w:hAnsi="Times New Roman" w:cs="Times New Roman"/>
          <w:sz w:val="24"/>
          <w:szCs w:val="24"/>
        </w:rPr>
        <w:t>,</w:t>
      </w:r>
      <w:r w:rsidRPr="0043197D">
        <w:rPr>
          <w:rFonts w:ascii="Times New Roman" w:hAnsi="Times New Roman" w:cs="Times New Roman"/>
          <w:sz w:val="24"/>
          <w:szCs w:val="24"/>
        </w:rPr>
        <w:t xml:space="preserve"> being t</w:t>
      </w:r>
      <w:r w:rsidR="003F70A8" w:rsidRPr="0043197D">
        <w:rPr>
          <w:rFonts w:ascii="Times New Roman" w:hAnsi="Times New Roman" w:cs="Times New Roman"/>
          <w:sz w:val="24"/>
          <w:szCs w:val="24"/>
        </w:rPr>
        <w:t>he most representative Ukrainian</w:t>
      </w:r>
      <w:r w:rsidR="00A35C28">
        <w:rPr>
          <w:rFonts w:ascii="Times New Roman" w:hAnsi="Times New Roman" w:cs="Times New Roman"/>
          <w:sz w:val="24"/>
          <w:szCs w:val="24"/>
        </w:rPr>
        <w:t>s</w:t>
      </w:r>
      <w:r w:rsidR="003F70A8" w:rsidRPr="0043197D">
        <w:rPr>
          <w:rFonts w:ascii="Times New Roman" w:hAnsi="Times New Roman" w:cs="Times New Roman"/>
          <w:sz w:val="24"/>
          <w:szCs w:val="24"/>
        </w:rPr>
        <w:t xml:space="preserve"> and Romanian</w:t>
      </w:r>
      <w:r w:rsidR="00A35C28">
        <w:rPr>
          <w:rFonts w:ascii="Times New Roman" w:hAnsi="Times New Roman" w:cs="Times New Roman"/>
          <w:sz w:val="24"/>
          <w:szCs w:val="24"/>
        </w:rPr>
        <w:t>s</w:t>
      </w:r>
      <w:r w:rsidR="003F70A8" w:rsidRPr="0043197D">
        <w:rPr>
          <w:rFonts w:ascii="Times New Roman" w:hAnsi="Times New Roman" w:cs="Times New Roman"/>
          <w:sz w:val="24"/>
          <w:szCs w:val="24"/>
        </w:rPr>
        <w:t xml:space="preserve">. Finally, </w:t>
      </w:r>
      <w:r w:rsidRPr="0043197D">
        <w:rPr>
          <w:rFonts w:ascii="Times New Roman" w:hAnsi="Times New Roman" w:cs="Times New Roman"/>
          <w:sz w:val="24"/>
          <w:szCs w:val="24"/>
        </w:rPr>
        <w:t>in a context of a</w:t>
      </w:r>
      <w:r w:rsidR="003F70A8" w:rsidRPr="0043197D">
        <w:rPr>
          <w:rFonts w:ascii="Times New Roman" w:hAnsi="Times New Roman" w:cs="Times New Roman"/>
          <w:sz w:val="24"/>
          <w:szCs w:val="24"/>
        </w:rPr>
        <w:t xml:space="preserve"> scarce presence of American immigration, </w:t>
      </w:r>
      <w:r w:rsidRPr="0043197D">
        <w:rPr>
          <w:rFonts w:ascii="Times New Roman" w:hAnsi="Times New Roman" w:cs="Times New Roman"/>
          <w:sz w:val="24"/>
          <w:szCs w:val="24"/>
        </w:rPr>
        <w:t>they have a remarkable presence</w:t>
      </w:r>
      <w:r w:rsidR="003F70A8" w:rsidRPr="0043197D">
        <w:rPr>
          <w:rFonts w:ascii="Times New Roman" w:hAnsi="Times New Roman" w:cs="Times New Roman"/>
          <w:sz w:val="24"/>
          <w:szCs w:val="24"/>
        </w:rPr>
        <w:t xml:space="preserve"> </w:t>
      </w:r>
      <w:r w:rsidRPr="0043197D">
        <w:rPr>
          <w:rFonts w:ascii="Times New Roman" w:hAnsi="Times New Roman" w:cs="Times New Roman"/>
          <w:sz w:val="24"/>
          <w:szCs w:val="24"/>
        </w:rPr>
        <w:t>at</w:t>
      </w:r>
      <w:r w:rsidR="003F70A8" w:rsidRPr="0043197D">
        <w:rPr>
          <w:rFonts w:ascii="Times New Roman" w:hAnsi="Times New Roman" w:cs="Times New Roman"/>
          <w:sz w:val="24"/>
          <w:szCs w:val="24"/>
        </w:rPr>
        <w:t xml:space="preserve"> Haza Cuevas (Paraguayan, Bolivian </w:t>
      </w:r>
      <w:r w:rsidRPr="0043197D">
        <w:rPr>
          <w:rFonts w:ascii="Times New Roman" w:hAnsi="Times New Roman" w:cs="Times New Roman"/>
          <w:sz w:val="24"/>
          <w:szCs w:val="24"/>
        </w:rPr>
        <w:t>This pattern is visible too when we consider the origin distribution inside the neighborhoods (Table 2). Inhabitants from Africa are the main group in 8 of the 11 neighborhoods</w:t>
      </w:r>
      <w:proofErr w:type="gramStart"/>
      <w:r w:rsidRPr="0043197D">
        <w:rPr>
          <w:rFonts w:ascii="Times New Roman" w:hAnsi="Times New Roman" w:cs="Times New Roman"/>
          <w:sz w:val="24"/>
          <w:szCs w:val="24"/>
        </w:rPr>
        <w:t>,nearly</w:t>
      </w:r>
      <w:proofErr w:type="gramEnd"/>
      <w:r w:rsidRPr="0043197D">
        <w:rPr>
          <w:rFonts w:ascii="Times New Roman" w:hAnsi="Times New Roman" w:cs="Times New Roman"/>
          <w:sz w:val="24"/>
          <w:szCs w:val="24"/>
        </w:rPr>
        <w:t xml:space="preserve"> 90% of the foreigners in 4 de Diciembre (mainly Moroccan and Nigerian population) and more than 60% in General Franco (Moroccans and Algerians) and Portada Alta (Moroccans and Nigerians). As a result, foreigners of European origin are less significant (they represent between 35 and 50% of the immigrant population in 25 years of Paz, Sixto, Carranque and Girón), being the most representative nationalities Ukrainian and Romanian. Finally, in a context of a scarce presence of American immigration, they have a remarkable presence at Haza Cuevas (Paraguayan, Bolivian and Argentinean) and Torre de la Serna.</w:t>
      </w:r>
    </w:p>
    <w:p w:rsidR="0043197D" w:rsidRPr="0043197D" w:rsidRDefault="0043197D" w:rsidP="0043197D">
      <w:pPr>
        <w:spacing w:after="0" w:line="240" w:lineRule="auto"/>
        <w:ind w:firstLine="708"/>
        <w:jc w:val="both"/>
        <w:rPr>
          <w:rFonts w:ascii="Times New Roman" w:hAnsi="Times New Roman" w:cs="Times New Roman"/>
          <w:sz w:val="24"/>
          <w:szCs w:val="24"/>
        </w:rPr>
      </w:pPr>
    </w:p>
    <w:p w:rsidR="00D0283E" w:rsidRPr="0043197D" w:rsidRDefault="00D0283E"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Table .2 Distribution of foreigners according to their origin (percentage values).</w:t>
      </w: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977"/>
        <w:gridCol w:w="899"/>
        <w:gridCol w:w="1171"/>
        <w:gridCol w:w="1086"/>
        <w:gridCol w:w="1442"/>
        <w:gridCol w:w="1622"/>
      </w:tblGrid>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 </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Europe</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Africa</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America</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01562B" w:rsidP="0043197D">
            <w:pPr>
              <w:spacing w:after="0"/>
              <w:jc w:val="both"/>
              <w:rPr>
                <w:rFonts w:ascii="Times New Roman" w:hAnsi="Times New Roman" w:cs="Times New Roman"/>
                <w:b/>
                <w:bCs/>
                <w:color w:val="3F3F3F"/>
                <w:sz w:val="24"/>
                <w:szCs w:val="24"/>
                <w:lang w:eastAsia="es-ES"/>
              </w:rPr>
            </w:pPr>
            <w:r>
              <w:rPr>
                <w:rFonts w:ascii="Times New Roman" w:hAnsi="Times New Roman" w:cs="Times New Roman"/>
                <w:b/>
                <w:bCs/>
                <w:color w:val="3F3F3F"/>
                <w:sz w:val="24"/>
                <w:szCs w:val="24"/>
                <w:lang w:eastAsia="es-ES"/>
              </w:rPr>
              <w:t>Asia and Oceani</w:t>
            </w:r>
            <w:r w:rsidR="00D0283E" w:rsidRPr="0043197D">
              <w:rPr>
                <w:rFonts w:ascii="Times New Roman" w:hAnsi="Times New Roman" w:cs="Times New Roman"/>
                <w:b/>
                <w:bCs/>
                <w:color w:val="3F3F3F"/>
                <w:sz w:val="24"/>
                <w:szCs w:val="24"/>
                <w:lang w:eastAsia="es-ES"/>
              </w:rPr>
              <w:t>a</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Stateless and unknown</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 xml:space="preserve">Total </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A35C28" w:rsidP="0043197D">
            <w:pPr>
              <w:spacing w:after="0"/>
              <w:jc w:val="both"/>
              <w:rPr>
                <w:rFonts w:ascii="Times New Roman" w:hAnsi="Times New Roman" w:cs="Times New Roman"/>
                <w:b/>
                <w:bCs/>
                <w:color w:val="3F3F3F"/>
                <w:sz w:val="24"/>
                <w:szCs w:val="24"/>
                <w:lang w:eastAsia="es-ES"/>
              </w:rPr>
            </w:pPr>
            <w:r>
              <w:rPr>
                <w:rFonts w:ascii="Times New Roman" w:hAnsi="Times New Roman" w:cs="Times New Roman"/>
                <w:b/>
                <w:bCs/>
                <w:color w:val="3F3F3F"/>
                <w:sz w:val="24"/>
                <w:szCs w:val="24"/>
                <w:lang w:eastAsia="es-ES"/>
              </w:rPr>
              <w:t>Ma</w:t>
            </w:r>
            <w:r w:rsidR="00D0283E" w:rsidRPr="0043197D">
              <w:rPr>
                <w:rFonts w:ascii="Times New Roman" w:hAnsi="Times New Roman" w:cs="Times New Roman"/>
                <w:b/>
                <w:bCs/>
                <w:color w:val="3F3F3F"/>
                <w:sz w:val="24"/>
                <w:szCs w:val="24"/>
                <w:lang w:eastAsia="es-ES"/>
              </w:rPr>
              <w:t>laga</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3,12</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2,49</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2,53</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0,63</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0,03</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8,8</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Aggregation</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3,12</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3,82</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2,26</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0,45</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0,03</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9,68</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lastRenderedPageBreak/>
              <w:t>25 paz</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5,98</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4,66</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3,11</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0,61</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14,35</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4 de diciembre</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0,19</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4,45</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0,32</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4,97</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B. Girón</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2,80</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1,36</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1,60</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0,08</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5,84</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Carranque</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3,19</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2,48</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2,35</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0,68</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8,71</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Dos Hermanas</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1,66</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3,88</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2,06</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0,50</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8,10</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Haza Cuevas</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3,83</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6,19</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6,29</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0,10</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16,42</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N.G.Franco</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1,86</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4,30</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0,23</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0,12</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6,51</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P. Alta</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2,77</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7,10</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1,73</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11,60</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S. Julia</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4,91</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5,64</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3,50</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0,43</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14,48</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Sixto</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3,89</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2,40</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1,49</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1,32</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9,11</w:t>
            </w:r>
          </w:p>
        </w:tc>
      </w:tr>
      <w:tr w:rsidR="00D0283E" w:rsidRPr="0043197D" w:rsidTr="0043197D">
        <w:trPr>
          <w:trHeight w:val="300"/>
        </w:trPr>
        <w:tc>
          <w:tcPr>
            <w:tcW w:w="1524"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
                <w:bCs/>
                <w:color w:val="3F3F3F"/>
                <w:sz w:val="24"/>
                <w:szCs w:val="24"/>
                <w:lang w:eastAsia="es-ES"/>
              </w:rPr>
            </w:pPr>
            <w:r w:rsidRPr="0043197D">
              <w:rPr>
                <w:rFonts w:ascii="Times New Roman" w:hAnsi="Times New Roman" w:cs="Times New Roman"/>
                <w:b/>
                <w:bCs/>
                <w:color w:val="3F3F3F"/>
                <w:sz w:val="24"/>
                <w:szCs w:val="24"/>
                <w:lang w:eastAsia="es-ES"/>
              </w:rPr>
              <w:t>T.Serna</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1,77</w:t>
            </w:r>
          </w:p>
        </w:tc>
        <w:tc>
          <w:tcPr>
            <w:tcW w:w="899"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0,44</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4,42</w:t>
            </w:r>
          </w:p>
        </w:tc>
        <w:tc>
          <w:tcPr>
            <w:tcW w:w="1086"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2,65</w:t>
            </w:r>
          </w:p>
        </w:tc>
        <w:tc>
          <w:tcPr>
            <w:tcW w:w="144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 </w:t>
            </w:r>
          </w:p>
        </w:tc>
        <w:tc>
          <w:tcPr>
            <w:tcW w:w="1622" w:type="dxa"/>
            <w:tcBorders>
              <w:top w:val="single" w:sz="4" w:space="0" w:color="auto"/>
              <w:left w:val="single" w:sz="4" w:space="0" w:color="auto"/>
              <w:bottom w:val="single" w:sz="4" w:space="0" w:color="auto"/>
              <w:right w:val="single" w:sz="4" w:space="0" w:color="auto"/>
            </w:tcBorders>
            <w:shd w:val="clear" w:color="auto" w:fill="auto"/>
            <w:noWrap/>
          </w:tcPr>
          <w:p w:rsidR="00D0283E" w:rsidRPr="0043197D" w:rsidRDefault="00D0283E" w:rsidP="0043197D">
            <w:pPr>
              <w:spacing w:after="0"/>
              <w:jc w:val="both"/>
              <w:rPr>
                <w:rFonts w:ascii="Times New Roman" w:hAnsi="Times New Roman" w:cs="Times New Roman"/>
                <w:bCs/>
                <w:color w:val="3F3F3F"/>
                <w:sz w:val="24"/>
                <w:szCs w:val="24"/>
                <w:lang w:eastAsia="es-ES"/>
              </w:rPr>
            </w:pPr>
            <w:r w:rsidRPr="0043197D">
              <w:rPr>
                <w:rFonts w:ascii="Times New Roman" w:hAnsi="Times New Roman" w:cs="Times New Roman"/>
                <w:bCs/>
                <w:color w:val="3F3F3F"/>
                <w:sz w:val="24"/>
                <w:szCs w:val="24"/>
                <w:lang w:eastAsia="es-ES"/>
              </w:rPr>
              <w:t>9,29</w:t>
            </w:r>
          </w:p>
        </w:tc>
      </w:tr>
    </w:tbl>
    <w:p w:rsidR="0043197D" w:rsidRPr="0043197D" w:rsidRDefault="0043197D" w:rsidP="0043197D">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D0283E" w:rsidRDefault="009D3161" w:rsidP="0043197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It is worth to analyse </w:t>
      </w:r>
      <w:r w:rsidR="00D0283E" w:rsidRPr="0043197D">
        <w:rPr>
          <w:rFonts w:ascii="Times New Roman" w:hAnsi="Times New Roman" w:cs="Times New Roman"/>
          <w:sz w:val="24"/>
          <w:szCs w:val="24"/>
        </w:rPr>
        <w:t>som</w:t>
      </w:r>
      <w:r>
        <w:rPr>
          <w:rFonts w:ascii="Times New Roman" w:hAnsi="Times New Roman" w:cs="Times New Roman"/>
          <w:sz w:val="24"/>
          <w:szCs w:val="24"/>
        </w:rPr>
        <w:t xml:space="preserve">e structural characteristics of these </w:t>
      </w:r>
      <w:r w:rsidR="00D0283E" w:rsidRPr="0043197D">
        <w:rPr>
          <w:rFonts w:ascii="Times New Roman" w:hAnsi="Times New Roman" w:cs="Times New Roman"/>
          <w:sz w:val="24"/>
          <w:szCs w:val="24"/>
        </w:rPr>
        <w:t xml:space="preserve">labor </w:t>
      </w:r>
      <w:r>
        <w:rPr>
          <w:rFonts w:ascii="Times New Roman" w:hAnsi="Times New Roman" w:cs="Times New Roman"/>
          <w:sz w:val="24"/>
          <w:szCs w:val="24"/>
        </w:rPr>
        <w:t>in</w:t>
      </w:r>
      <w:r w:rsidR="00D0283E" w:rsidRPr="0043197D">
        <w:rPr>
          <w:rFonts w:ascii="Times New Roman" w:hAnsi="Times New Roman" w:cs="Times New Roman"/>
          <w:sz w:val="24"/>
          <w:szCs w:val="24"/>
        </w:rPr>
        <w:t>migrants (Table 3</w:t>
      </w:r>
      <w:r>
        <w:rPr>
          <w:rFonts w:ascii="Times New Roman" w:hAnsi="Times New Roman" w:cs="Times New Roman"/>
          <w:sz w:val="24"/>
          <w:szCs w:val="24"/>
        </w:rPr>
        <w:t>)</w:t>
      </w:r>
      <w:r w:rsidR="00D0283E" w:rsidRPr="0043197D">
        <w:rPr>
          <w:rFonts w:ascii="Times New Roman" w:hAnsi="Times New Roman" w:cs="Times New Roman"/>
          <w:sz w:val="24"/>
          <w:szCs w:val="24"/>
        </w:rPr>
        <w:t>.</w:t>
      </w:r>
      <w:r w:rsidR="00C71FD8" w:rsidRPr="0043197D">
        <w:rPr>
          <w:rFonts w:ascii="Times New Roman" w:hAnsi="Times New Roman" w:cs="Times New Roman"/>
          <w:sz w:val="24"/>
          <w:szCs w:val="24"/>
        </w:rPr>
        <w:t xml:space="preserve"> </w:t>
      </w:r>
      <w:r>
        <w:rPr>
          <w:rFonts w:ascii="Times New Roman" w:hAnsi="Times New Roman" w:cs="Times New Roman"/>
          <w:sz w:val="24"/>
          <w:szCs w:val="24"/>
        </w:rPr>
        <w:t>Their</w:t>
      </w:r>
      <w:r w:rsidR="00C71FD8" w:rsidRPr="0043197D">
        <w:rPr>
          <w:rFonts w:ascii="Times New Roman" w:hAnsi="Times New Roman" w:cs="Times New Roman"/>
          <w:sz w:val="24"/>
          <w:szCs w:val="24"/>
        </w:rPr>
        <w:t xml:space="preserve"> sex</w:t>
      </w:r>
      <w:r w:rsidR="00D0283E" w:rsidRPr="0043197D">
        <w:rPr>
          <w:rFonts w:ascii="Times New Roman" w:hAnsi="Times New Roman" w:cs="Times New Roman"/>
          <w:sz w:val="24"/>
          <w:szCs w:val="24"/>
        </w:rPr>
        <w:t xml:space="preserve"> ratio </w:t>
      </w:r>
      <w:r w:rsidR="00C71FD8" w:rsidRPr="0043197D">
        <w:rPr>
          <w:rFonts w:ascii="Times New Roman" w:hAnsi="Times New Roman" w:cs="Times New Roman"/>
          <w:sz w:val="24"/>
          <w:szCs w:val="24"/>
        </w:rPr>
        <w:t xml:space="preserve">is very low </w:t>
      </w:r>
      <w:r w:rsidR="00D0283E" w:rsidRPr="0043197D">
        <w:rPr>
          <w:rFonts w:ascii="Times New Roman" w:hAnsi="Times New Roman" w:cs="Times New Roman"/>
          <w:sz w:val="24"/>
          <w:szCs w:val="24"/>
        </w:rPr>
        <w:t xml:space="preserve">(51.74%), </w:t>
      </w:r>
      <w:r w:rsidR="00C71FD8" w:rsidRPr="0043197D">
        <w:rPr>
          <w:rFonts w:ascii="Times New Roman" w:hAnsi="Times New Roman" w:cs="Times New Roman"/>
          <w:sz w:val="24"/>
          <w:szCs w:val="24"/>
        </w:rPr>
        <w:t>a situation opposed to that related to</w:t>
      </w:r>
      <w:r w:rsidR="00D0283E" w:rsidRPr="0043197D">
        <w:rPr>
          <w:rFonts w:ascii="Times New Roman" w:hAnsi="Times New Roman" w:cs="Times New Roman"/>
          <w:sz w:val="24"/>
          <w:szCs w:val="24"/>
        </w:rPr>
        <w:t xml:space="preserve"> total population of these neighborhoods and </w:t>
      </w:r>
      <w:r w:rsidR="00C71FD8" w:rsidRPr="0043197D">
        <w:rPr>
          <w:rFonts w:ascii="Times New Roman" w:hAnsi="Times New Roman" w:cs="Times New Roman"/>
          <w:sz w:val="24"/>
          <w:szCs w:val="24"/>
        </w:rPr>
        <w:t>to</w:t>
      </w:r>
      <w:r w:rsidR="00D0283E" w:rsidRPr="0043197D">
        <w:rPr>
          <w:rFonts w:ascii="Times New Roman" w:hAnsi="Times New Roman" w:cs="Times New Roman"/>
          <w:sz w:val="24"/>
          <w:szCs w:val="24"/>
        </w:rPr>
        <w:t xml:space="preserve"> the </w:t>
      </w:r>
      <w:r>
        <w:rPr>
          <w:rFonts w:ascii="Times New Roman" w:hAnsi="Times New Roman" w:cs="Times New Roman"/>
          <w:sz w:val="24"/>
          <w:szCs w:val="24"/>
        </w:rPr>
        <w:t>municipality</w:t>
      </w:r>
      <w:r w:rsidR="00C71FD8" w:rsidRPr="0043197D">
        <w:rPr>
          <w:rFonts w:ascii="Times New Roman" w:hAnsi="Times New Roman" w:cs="Times New Roman"/>
          <w:sz w:val="24"/>
          <w:szCs w:val="24"/>
        </w:rPr>
        <w:t>, a</w:t>
      </w:r>
      <w:r w:rsidR="00D0283E" w:rsidRPr="0043197D">
        <w:rPr>
          <w:rFonts w:ascii="Times New Roman" w:hAnsi="Times New Roman" w:cs="Times New Roman"/>
          <w:sz w:val="24"/>
          <w:szCs w:val="24"/>
        </w:rPr>
        <w:t xml:space="preserve">lthough it is necessary to bear in mind the weight that the female population is gaining, especially in groups from Latin America and Eastern Europe, in line with what has been revealed in studies carried out at Andalusian level (Larrubia, 2014). </w:t>
      </w:r>
      <w:r w:rsidR="00C71FD8" w:rsidRPr="0043197D">
        <w:rPr>
          <w:rFonts w:ascii="Times New Roman" w:hAnsi="Times New Roman" w:cs="Times New Roman"/>
          <w:sz w:val="24"/>
          <w:szCs w:val="24"/>
        </w:rPr>
        <w:t xml:space="preserve">In a context of </w:t>
      </w:r>
      <w:r w:rsidR="00D0283E" w:rsidRPr="0043197D">
        <w:rPr>
          <w:rFonts w:ascii="Times New Roman" w:hAnsi="Times New Roman" w:cs="Times New Roman"/>
          <w:sz w:val="24"/>
          <w:szCs w:val="24"/>
        </w:rPr>
        <w:t>an aging age structure of the population of these neighborhoods, the age structure of labor migrants confirms the</w:t>
      </w:r>
      <w:r>
        <w:rPr>
          <w:rFonts w:ascii="Times New Roman" w:hAnsi="Times New Roman" w:cs="Times New Roman"/>
          <w:sz w:val="24"/>
          <w:szCs w:val="24"/>
        </w:rPr>
        <w:t>ir</w:t>
      </w:r>
      <w:r w:rsidR="00D0283E" w:rsidRPr="0043197D">
        <w:rPr>
          <w:rFonts w:ascii="Times New Roman" w:hAnsi="Times New Roman" w:cs="Times New Roman"/>
          <w:sz w:val="24"/>
          <w:szCs w:val="24"/>
        </w:rPr>
        <w:t xml:space="preserve"> economic nature, since the working-age population (a</w:t>
      </w:r>
      <w:r>
        <w:rPr>
          <w:rFonts w:ascii="Times New Roman" w:hAnsi="Times New Roman" w:cs="Times New Roman"/>
          <w:sz w:val="24"/>
          <w:szCs w:val="24"/>
        </w:rPr>
        <w:t>ged 15-64) represents 82,72</w:t>
      </w:r>
      <w:r w:rsidR="00C71FD8" w:rsidRPr="0043197D">
        <w:rPr>
          <w:rFonts w:ascii="Times New Roman" w:hAnsi="Times New Roman" w:cs="Times New Roman"/>
          <w:sz w:val="24"/>
          <w:szCs w:val="24"/>
        </w:rPr>
        <w:t>%, c</w:t>
      </w:r>
      <w:r w:rsidR="00D0283E" w:rsidRPr="0043197D">
        <w:rPr>
          <w:rFonts w:ascii="Times New Roman" w:hAnsi="Times New Roman" w:cs="Times New Roman"/>
          <w:sz w:val="24"/>
          <w:szCs w:val="24"/>
        </w:rPr>
        <w:t xml:space="preserve">ompared to 68% of the population in the neighborhoods. Finally, low levels of </w:t>
      </w:r>
      <w:r w:rsidR="00C71FD8" w:rsidRPr="0043197D">
        <w:rPr>
          <w:rFonts w:ascii="Times New Roman" w:hAnsi="Times New Roman" w:cs="Times New Roman"/>
          <w:sz w:val="24"/>
          <w:szCs w:val="24"/>
        </w:rPr>
        <w:t>instruction</w:t>
      </w:r>
      <w:r w:rsidR="00D0283E" w:rsidRPr="0043197D">
        <w:rPr>
          <w:rFonts w:ascii="Times New Roman" w:hAnsi="Times New Roman" w:cs="Times New Roman"/>
          <w:sz w:val="24"/>
          <w:szCs w:val="24"/>
        </w:rPr>
        <w:t xml:space="preserve"> are one more element that</w:t>
      </w:r>
      <w:r w:rsidR="00C71FD8" w:rsidRPr="0043197D">
        <w:rPr>
          <w:rFonts w:ascii="Times New Roman" w:hAnsi="Times New Roman" w:cs="Times New Roman"/>
          <w:sz w:val="24"/>
          <w:szCs w:val="24"/>
        </w:rPr>
        <w:t xml:space="preserve"> characterise</w:t>
      </w:r>
      <w:r w:rsidR="00D0283E" w:rsidRPr="0043197D">
        <w:rPr>
          <w:rFonts w:ascii="Times New Roman" w:hAnsi="Times New Roman" w:cs="Times New Roman"/>
          <w:sz w:val="24"/>
          <w:szCs w:val="24"/>
        </w:rPr>
        <w:t xml:space="preserve"> these neighborhoods, a situation which is aggravated in the immigrant group</w:t>
      </w:r>
      <w:r w:rsidR="00C71FD8" w:rsidRPr="0043197D">
        <w:rPr>
          <w:rFonts w:ascii="Times New Roman" w:hAnsi="Times New Roman" w:cs="Times New Roman"/>
          <w:sz w:val="24"/>
          <w:szCs w:val="24"/>
        </w:rPr>
        <w:t>: almost 44% of them</w:t>
      </w:r>
      <w:r w:rsidR="00D0283E" w:rsidRPr="0043197D">
        <w:rPr>
          <w:rFonts w:ascii="Times New Roman" w:hAnsi="Times New Roman" w:cs="Times New Roman"/>
          <w:sz w:val="24"/>
          <w:szCs w:val="24"/>
        </w:rPr>
        <w:t xml:space="preserve"> do not have basic education, compared to 40% of the aggregation. Likewise, the immigrant population that </w:t>
      </w:r>
      <w:r w:rsidR="00C71FD8" w:rsidRPr="0043197D">
        <w:rPr>
          <w:rFonts w:ascii="Times New Roman" w:hAnsi="Times New Roman" w:cs="Times New Roman"/>
          <w:sz w:val="24"/>
          <w:szCs w:val="24"/>
        </w:rPr>
        <w:t>finished high school</w:t>
      </w:r>
      <w:r w:rsidR="00D0283E" w:rsidRPr="0043197D">
        <w:rPr>
          <w:rFonts w:ascii="Times New Roman" w:hAnsi="Times New Roman" w:cs="Times New Roman"/>
          <w:sz w:val="24"/>
          <w:szCs w:val="24"/>
        </w:rPr>
        <w:t xml:space="preserve"> is</w:t>
      </w:r>
      <w:r w:rsidR="00C71FD8" w:rsidRPr="0043197D">
        <w:rPr>
          <w:rFonts w:ascii="Times New Roman" w:hAnsi="Times New Roman" w:cs="Times New Roman"/>
          <w:sz w:val="24"/>
          <w:szCs w:val="24"/>
        </w:rPr>
        <w:t xml:space="preserve"> one</w:t>
      </w:r>
      <w:r w:rsidR="00D0283E" w:rsidRPr="0043197D">
        <w:rPr>
          <w:rFonts w:ascii="Times New Roman" w:hAnsi="Times New Roman" w:cs="Times New Roman"/>
          <w:sz w:val="24"/>
          <w:szCs w:val="24"/>
        </w:rPr>
        <w:t xml:space="preserve"> half (5</w:t>
      </w:r>
      <w:r>
        <w:rPr>
          <w:rFonts w:ascii="Times New Roman" w:hAnsi="Times New Roman" w:cs="Times New Roman"/>
          <w:sz w:val="24"/>
          <w:szCs w:val="24"/>
        </w:rPr>
        <w:t>,</w:t>
      </w:r>
      <w:r w:rsidR="00D0283E" w:rsidRPr="0043197D">
        <w:rPr>
          <w:rFonts w:ascii="Times New Roman" w:hAnsi="Times New Roman" w:cs="Times New Roman"/>
          <w:sz w:val="24"/>
          <w:szCs w:val="24"/>
        </w:rPr>
        <w:t xml:space="preserve">48%) of </w:t>
      </w:r>
      <w:r w:rsidR="00C71FD8" w:rsidRPr="0043197D">
        <w:rPr>
          <w:rFonts w:ascii="Times New Roman" w:hAnsi="Times New Roman" w:cs="Times New Roman"/>
          <w:sz w:val="24"/>
          <w:szCs w:val="24"/>
        </w:rPr>
        <w:t xml:space="preserve">that of the total population of </w:t>
      </w:r>
      <w:r w:rsidR="00D0283E" w:rsidRPr="0043197D">
        <w:rPr>
          <w:rFonts w:ascii="Times New Roman" w:hAnsi="Times New Roman" w:cs="Times New Roman"/>
          <w:sz w:val="24"/>
          <w:szCs w:val="24"/>
        </w:rPr>
        <w:t>the neighborhoods.</w:t>
      </w:r>
    </w:p>
    <w:p w:rsidR="0043197D" w:rsidRPr="0043197D" w:rsidRDefault="0043197D" w:rsidP="0043197D">
      <w:pPr>
        <w:spacing w:after="0" w:line="240" w:lineRule="auto"/>
        <w:ind w:firstLine="708"/>
        <w:jc w:val="both"/>
        <w:rPr>
          <w:rFonts w:ascii="Times New Roman" w:hAnsi="Times New Roman" w:cs="Times New Roman"/>
          <w:sz w:val="24"/>
          <w:szCs w:val="24"/>
        </w:rPr>
      </w:pPr>
    </w:p>
    <w:p w:rsidR="00B9448A" w:rsidRPr="0043197D" w:rsidRDefault="0043197D"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 xml:space="preserve">Table 3. Structural characteristics of </w:t>
      </w:r>
      <w:r>
        <w:rPr>
          <w:rFonts w:ascii="Times New Roman" w:hAnsi="Times New Roman" w:cs="Times New Roman"/>
          <w:sz w:val="24"/>
          <w:szCs w:val="24"/>
        </w:rPr>
        <w:t>labor inmigrants</w:t>
      </w:r>
      <w:r w:rsidRPr="0043197D">
        <w:rPr>
          <w:rFonts w:ascii="Times New Roman" w:hAnsi="Times New Roman" w:cs="Times New Roman"/>
          <w:sz w:val="24"/>
          <w:szCs w:val="24"/>
        </w:rPr>
        <w:t xml:space="preserve"> (2003-2013)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1907"/>
        <w:gridCol w:w="1283"/>
      </w:tblGrid>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 xml:space="preserve">Population </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w:t>
            </w:r>
          </w:p>
        </w:tc>
      </w:tr>
      <w:tr w:rsidR="00B9448A" w:rsidRPr="0043197D" w:rsidTr="002D35EB">
        <w:trPr>
          <w:jc w:val="center"/>
        </w:trPr>
        <w:tc>
          <w:tcPr>
            <w:tcW w:w="6071" w:type="dxa"/>
            <w:gridSpan w:val="3"/>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Sex structure</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Female</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846</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48,26</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Male</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907</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51,74</w:t>
            </w:r>
          </w:p>
        </w:tc>
      </w:tr>
      <w:tr w:rsidR="00B9448A" w:rsidRPr="0043197D" w:rsidTr="002D35EB">
        <w:trPr>
          <w:jc w:val="center"/>
        </w:trPr>
        <w:tc>
          <w:tcPr>
            <w:tcW w:w="6071" w:type="dxa"/>
            <w:gridSpan w:val="3"/>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Age structure</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&lt;15</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271</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15,46</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15-64</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1</w:t>
            </w:r>
            <w:r w:rsidR="0001562B">
              <w:rPr>
                <w:rFonts w:ascii="Times New Roman" w:hAnsi="Times New Roman" w:cs="Times New Roman"/>
                <w:sz w:val="24"/>
                <w:szCs w:val="24"/>
              </w:rPr>
              <w:t>.</w:t>
            </w:r>
            <w:r w:rsidRPr="0043197D">
              <w:rPr>
                <w:rFonts w:ascii="Times New Roman" w:hAnsi="Times New Roman" w:cs="Times New Roman"/>
                <w:sz w:val="24"/>
                <w:szCs w:val="24"/>
              </w:rPr>
              <w:t>450</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82,72</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&gt;64</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32</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1,83</w:t>
            </w:r>
          </w:p>
        </w:tc>
      </w:tr>
      <w:tr w:rsidR="00B9448A" w:rsidRPr="0043197D" w:rsidTr="002D35EB">
        <w:trPr>
          <w:jc w:val="center"/>
        </w:trPr>
        <w:tc>
          <w:tcPr>
            <w:tcW w:w="6071" w:type="dxa"/>
            <w:gridSpan w:val="3"/>
            <w:tcBorders>
              <w:top w:val="single" w:sz="4" w:space="0" w:color="auto"/>
              <w:left w:val="single" w:sz="4" w:space="0" w:color="auto"/>
              <w:bottom w:val="single" w:sz="4" w:space="0" w:color="auto"/>
              <w:right w:val="single" w:sz="4" w:space="0" w:color="auto"/>
            </w:tcBorders>
          </w:tcPr>
          <w:p w:rsidR="00B9448A" w:rsidRPr="0043197D" w:rsidRDefault="0001562B" w:rsidP="0043197D">
            <w:pPr>
              <w:spacing w:after="0"/>
              <w:jc w:val="center"/>
              <w:rPr>
                <w:rFonts w:ascii="Times New Roman" w:hAnsi="Times New Roman" w:cs="Times New Roman"/>
                <w:sz w:val="24"/>
                <w:szCs w:val="24"/>
              </w:rPr>
            </w:pPr>
            <w:r>
              <w:rPr>
                <w:rFonts w:ascii="Times New Roman" w:hAnsi="Times New Roman" w:cs="Times New Roman"/>
                <w:sz w:val="24"/>
                <w:szCs w:val="24"/>
              </w:rPr>
              <w:t>Level of instruction</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Illiterated &gt; 10</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151</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8,61</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Illiterated &lt;10</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72</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4,11</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01562B" w:rsidP="0043197D">
            <w:pPr>
              <w:spacing w:after="0"/>
              <w:jc w:val="both"/>
              <w:rPr>
                <w:rFonts w:ascii="Times New Roman" w:hAnsi="Times New Roman" w:cs="Times New Roman"/>
                <w:sz w:val="24"/>
                <w:szCs w:val="24"/>
              </w:rPr>
            </w:pPr>
            <w:r>
              <w:rPr>
                <w:rFonts w:ascii="Times New Roman" w:hAnsi="Times New Roman" w:cs="Times New Roman"/>
                <w:sz w:val="24"/>
                <w:szCs w:val="24"/>
              </w:rPr>
              <w:t>Less than Basic studies</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542</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30,92</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01562B" w:rsidP="0043197D">
            <w:pPr>
              <w:spacing w:after="0"/>
              <w:jc w:val="both"/>
              <w:rPr>
                <w:rFonts w:ascii="Times New Roman" w:hAnsi="Times New Roman" w:cs="Times New Roman"/>
                <w:sz w:val="24"/>
                <w:szCs w:val="24"/>
              </w:rPr>
            </w:pPr>
            <w:r>
              <w:rPr>
                <w:rFonts w:ascii="Times New Roman" w:hAnsi="Times New Roman" w:cs="Times New Roman"/>
                <w:sz w:val="24"/>
                <w:szCs w:val="24"/>
              </w:rPr>
              <w:t>Basic studies</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400</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22,82</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01562B" w:rsidP="0043197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Middle studies</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96</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5,48</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01562B" w:rsidP="0043197D">
            <w:pPr>
              <w:spacing w:after="0"/>
              <w:jc w:val="both"/>
              <w:rPr>
                <w:rFonts w:ascii="Times New Roman" w:hAnsi="Times New Roman" w:cs="Times New Roman"/>
                <w:sz w:val="24"/>
                <w:szCs w:val="24"/>
              </w:rPr>
            </w:pPr>
            <w:r>
              <w:rPr>
                <w:rFonts w:ascii="Times New Roman" w:hAnsi="Times New Roman" w:cs="Times New Roman"/>
                <w:sz w:val="24"/>
                <w:szCs w:val="24"/>
              </w:rPr>
              <w:t>High studies</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65</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3,71</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Unknown</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427</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24,36</w:t>
            </w:r>
          </w:p>
        </w:tc>
      </w:tr>
      <w:tr w:rsidR="00B9448A" w:rsidRPr="0043197D" w:rsidTr="002D35EB">
        <w:trPr>
          <w:jc w:val="center"/>
        </w:trPr>
        <w:tc>
          <w:tcPr>
            <w:tcW w:w="2881" w:type="dxa"/>
            <w:tcBorders>
              <w:top w:val="single" w:sz="4" w:space="0" w:color="auto"/>
              <w:left w:val="single" w:sz="4" w:space="0" w:color="auto"/>
              <w:bottom w:val="single" w:sz="4" w:space="0" w:color="auto"/>
              <w:right w:val="single" w:sz="4" w:space="0" w:color="auto"/>
            </w:tcBorders>
          </w:tcPr>
          <w:p w:rsidR="00B9448A" w:rsidRPr="0043197D" w:rsidRDefault="0001562B" w:rsidP="0043197D">
            <w:pPr>
              <w:spacing w:after="0"/>
              <w:jc w:val="both"/>
              <w:rPr>
                <w:rFonts w:ascii="Times New Roman" w:hAnsi="Times New Roman" w:cs="Times New Roman"/>
                <w:sz w:val="24"/>
                <w:szCs w:val="24"/>
              </w:rPr>
            </w:pPr>
            <w:r>
              <w:rPr>
                <w:rFonts w:ascii="Times New Roman" w:hAnsi="Times New Roman" w:cs="Times New Roman"/>
                <w:sz w:val="24"/>
                <w:szCs w:val="24"/>
              </w:rPr>
              <w:t>Total population</w:t>
            </w:r>
          </w:p>
        </w:tc>
        <w:tc>
          <w:tcPr>
            <w:tcW w:w="1907"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1</w:t>
            </w:r>
            <w:r w:rsidR="0001562B">
              <w:rPr>
                <w:rFonts w:ascii="Times New Roman" w:hAnsi="Times New Roman" w:cs="Times New Roman"/>
                <w:sz w:val="24"/>
                <w:szCs w:val="24"/>
              </w:rPr>
              <w:t>.</w:t>
            </w:r>
            <w:r w:rsidRPr="0043197D">
              <w:rPr>
                <w:rFonts w:ascii="Times New Roman" w:hAnsi="Times New Roman" w:cs="Times New Roman"/>
                <w:sz w:val="24"/>
                <w:szCs w:val="24"/>
              </w:rPr>
              <w:t>753</w:t>
            </w:r>
          </w:p>
        </w:tc>
        <w:tc>
          <w:tcPr>
            <w:tcW w:w="1283" w:type="dxa"/>
            <w:tcBorders>
              <w:top w:val="single" w:sz="4" w:space="0" w:color="auto"/>
              <w:left w:val="single" w:sz="4" w:space="0" w:color="auto"/>
              <w:bottom w:val="single" w:sz="4" w:space="0" w:color="auto"/>
              <w:right w:val="single" w:sz="4" w:space="0" w:color="auto"/>
            </w:tcBorders>
          </w:tcPr>
          <w:p w:rsidR="00B9448A" w:rsidRPr="0043197D" w:rsidRDefault="00B9448A"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100</w:t>
            </w:r>
          </w:p>
        </w:tc>
      </w:tr>
    </w:tbl>
    <w:p w:rsidR="0043197D" w:rsidRPr="0043197D" w:rsidRDefault="0043197D" w:rsidP="0043197D">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B9448A" w:rsidRPr="0043197D" w:rsidRDefault="00B9448A" w:rsidP="0043197D">
      <w:pPr>
        <w:spacing w:after="0"/>
        <w:jc w:val="both"/>
        <w:rPr>
          <w:rFonts w:ascii="Times New Roman" w:hAnsi="Times New Roman" w:cs="Times New Roman"/>
          <w:sz w:val="24"/>
          <w:szCs w:val="24"/>
        </w:rPr>
      </w:pPr>
    </w:p>
    <w:p w:rsidR="00BE7DF9" w:rsidRPr="0001562B" w:rsidRDefault="001D7BA4" w:rsidP="0043197D">
      <w:pPr>
        <w:spacing w:after="0"/>
        <w:jc w:val="both"/>
        <w:rPr>
          <w:rFonts w:ascii="Times New Roman" w:hAnsi="Times New Roman" w:cs="Times New Roman"/>
          <w:b/>
          <w:sz w:val="24"/>
          <w:szCs w:val="24"/>
        </w:rPr>
      </w:pPr>
      <w:r w:rsidRPr="0001562B">
        <w:rPr>
          <w:rFonts w:ascii="Times New Roman" w:hAnsi="Times New Roman" w:cs="Times New Roman"/>
          <w:b/>
          <w:sz w:val="24"/>
          <w:szCs w:val="24"/>
        </w:rPr>
        <w:t>Pa</w:t>
      </w:r>
      <w:r w:rsidR="000927E7" w:rsidRPr="0001562B">
        <w:rPr>
          <w:rFonts w:ascii="Times New Roman" w:hAnsi="Times New Roman" w:cs="Times New Roman"/>
          <w:b/>
          <w:sz w:val="24"/>
          <w:szCs w:val="24"/>
        </w:rPr>
        <w:t>tterns of</w:t>
      </w:r>
      <w:r w:rsidR="00BE7DF9" w:rsidRPr="0001562B">
        <w:rPr>
          <w:rFonts w:ascii="Times New Roman" w:hAnsi="Times New Roman" w:cs="Times New Roman"/>
          <w:b/>
          <w:sz w:val="24"/>
          <w:szCs w:val="24"/>
        </w:rPr>
        <w:t xml:space="preserve"> vertical segregation of the immigrant population in Malaga</w:t>
      </w:r>
    </w:p>
    <w:p w:rsidR="00BE7DF9" w:rsidRPr="0043197D" w:rsidRDefault="00BE7DF9" w:rsidP="0001562B">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In the previous section we have analyzed the general characteristics of the resident population of the 11 selected neighborhoods, the characteristics of their urban</w:t>
      </w:r>
      <w:r w:rsidR="00A813C3" w:rsidRPr="0043197D">
        <w:rPr>
          <w:rFonts w:ascii="Times New Roman" w:hAnsi="Times New Roman" w:cs="Times New Roman"/>
          <w:sz w:val="24"/>
          <w:szCs w:val="24"/>
        </w:rPr>
        <w:t xml:space="preserve"> tissue</w:t>
      </w:r>
      <w:r w:rsidRPr="0043197D">
        <w:rPr>
          <w:rFonts w:ascii="Times New Roman" w:hAnsi="Times New Roman" w:cs="Times New Roman"/>
          <w:sz w:val="24"/>
          <w:szCs w:val="24"/>
        </w:rPr>
        <w:t>, and the population dynamics that have affected them in the last decade.</w:t>
      </w:r>
    </w:p>
    <w:p w:rsidR="00BE7DF9" w:rsidRPr="0043197D" w:rsidRDefault="00BE7DF9" w:rsidP="0001562B">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This is the context in which we have to consider whether, during the process of increase of foreign population in the neighborhoods under study, there has </w:t>
      </w:r>
      <w:r w:rsidR="00000FC0">
        <w:rPr>
          <w:rFonts w:ascii="Times New Roman" w:hAnsi="Times New Roman" w:cs="Times New Roman"/>
          <w:sz w:val="24"/>
          <w:szCs w:val="24"/>
        </w:rPr>
        <w:t>occurred</w:t>
      </w:r>
      <w:r w:rsidRPr="0043197D">
        <w:rPr>
          <w:rFonts w:ascii="Times New Roman" w:hAnsi="Times New Roman" w:cs="Times New Roman"/>
          <w:sz w:val="24"/>
          <w:szCs w:val="24"/>
        </w:rPr>
        <w:t xml:space="preserve"> a process of vertical segregation or, if access to the most desirable levels –the</w:t>
      </w:r>
      <w:r w:rsidR="000927E7" w:rsidRPr="0043197D">
        <w:rPr>
          <w:rFonts w:ascii="Times New Roman" w:hAnsi="Times New Roman" w:cs="Times New Roman"/>
          <w:sz w:val="24"/>
          <w:szCs w:val="24"/>
        </w:rPr>
        <w:t xml:space="preserve"> ground</w:t>
      </w:r>
      <w:r w:rsidRPr="0043197D">
        <w:rPr>
          <w:rFonts w:ascii="Times New Roman" w:hAnsi="Times New Roman" w:cs="Times New Roman"/>
          <w:sz w:val="24"/>
          <w:szCs w:val="24"/>
        </w:rPr>
        <w:t xml:space="preserve"> </w:t>
      </w:r>
      <w:r w:rsidR="000927E7" w:rsidRPr="0043197D">
        <w:rPr>
          <w:rFonts w:ascii="Times New Roman" w:hAnsi="Times New Roman" w:cs="Times New Roman"/>
          <w:sz w:val="24"/>
          <w:szCs w:val="24"/>
        </w:rPr>
        <w:t>floor</w:t>
      </w:r>
      <w:r w:rsidRPr="0043197D">
        <w:rPr>
          <w:rFonts w:ascii="Times New Roman" w:hAnsi="Times New Roman" w:cs="Times New Roman"/>
          <w:sz w:val="24"/>
          <w:szCs w:val="24"/>
        </w:rPr>
        <w:t>-</w:t>
      </w:r>
      <w:r w:rsidR="00000FC0">
        <w:rPr>
          <w:rFonts w:ascii="Times New Roman" w:hAnsi="Times New Roman" w:cs="Times New Roman"/>
          <w:sz w:val="24"/>
          <w:szCs w:val="24"/>
        </w:rPr>
        <w:t xml:space="preserve"> by labor inmigrants</w:t>
      </w:r>
      <w:r w:rsidRPr="0043197D">
        <w:rPr>
          <w:rFonts w:ascii="Times New Roman" w:hAnsi="Times New Roman" w:cs="Times New Roman"/>
          <w:sz w:val="24"/>
          <w:szCs w:val="24"/>
        </w:rPr>
        <w:t xml:space="preserve"> has </w:t>
      </w:r>
      <w:r w:rsidR="00000FC0">
        <w:rPr>
          <w:rFonts w:ascii="Times New Roman" w:hAnsi="Times New Roman" w:cs="Times New Roman"/>
          <w:sz w:val="24"/>
          <w:szCs w:val="24"/>
        </w:rPr>
        <w:t>taken place</w:t>
      </w:r>
      <w:r w:rsidRPr="0043197D">
        <w:rPr>
          <w:rFonts w:ascii="Times New Roman" w:hAnsi="Times New Roman" w:cs="Times New Roman"/>
          <w:sz w:val="24"/>
          <w:szCs w:val="24"/>
        </w:rPr>
        <w:t xml:space="preserve"> in the same proportions as the one corresponding to the Spaniards. Recall that to elucidate this issue we will focus on the population that has joined the 11 neighborhoods in the period 2003/2013</w:t>
      </w:r>
      <w:r w:rsidR="00000FC0">
        <w:rPr>
          <w:rFonts w:ascii="Times New Roman" w:hAnsi="Times New Roman" w:cs="Times New Roman"/>
          <w:sz w:val="24"/>
          <w:szCs w:val="24"/>
        </w:rPr>
        <w:t>, a total of 5.</w:t>
      </w:r>
      <w:r w:rsidRPr="0043197D">
        <w:rPr>
          <w:rFonts w:ascii="Times New Roman" w:hAnsi="Times New Roman" w:cs="Times New Roman"/>
          <w:sz w:val="24"/>
          <w:szCs w:val="24"/>
        </w:rPr>
        <w:t>701 people</w:t>
      </w:r>
      <w:r w:rsidR="00A813C3" w:rsidRPr="0043197D">
        <w:rPr>
          <w:rFonts w:ascii="Times New Roman" w:hAnsi="Times New Roman" w:cs="Times New Roman"/>
          <w:sz w:val="24"/>
          <w:szCs w:val="24"/>
        </w:rPr>
        <w:t xml:space="preserve"> (</w:t>
      </w:r>
      <w:r w:rsidR="00000FC0">
        <w:rPr>
          <w:rFonts w:ascii="Times New Roman" w:hAnsi="Times New Roman" w:cs="Times New Roman"/>
          <w:sz w:val="24"/>
          <w:szCs w:val="24"/>
        </w:rPr>
        <w:t>118 from developed countries, 1.745 labor immigrants)</w:t>
      </w:r>
      <w:r w:rsidRPr="0043197D">
        <w:rPr>
          <w:rFonts w:ascii="Times New Roman" w:hAnsi="Times New Roman" w:cs="Times New Roman"/>
          <w:sz w:val="24"/>
          <w:szCs w:val="24"/>
        </w:rPr>
        <w:t>.</w:t>
      </w:r>
    </w:p>
    <w:p w:rsidR="00BE7DF9" w:rsidRPr="0043197D" w:rsidRDefault="00BE7DF9" w:rsidP="0001562B">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Table 4 and Figure 1 show the distribution of the three groups in absolute </w:t>
      </w:r>
      <w:r w:rsidR="000927E7" w:rsidRPr="0043197D">
        <w:rPr>
          <w:rFonts w:ascii="Times New Roman" w:hAnsi="Times New Roman" w:cs="Times New Roman"/>
          <w:sz w:val="24"/>
          <w:szCs w:val="24"/>
        </w:rPr>
        <w:t>numbers</w:t>
      </w:r>
      <w:r w:rsidRPr="0043197D">
        <w:rPr>
          <w:rFonts w:ascii="Times New Roman" w:hAnsi="Times New Roman" w:cs="Times New Roman"/>
          <w:sz w:val="24"/>
          <w:szCs w:val="24"/>
        </w:rPr>
        <w:t xml:space="preserve"> and in percentages, and it can be seen how the access to the </w:t>
      </w:r>
      <w:r w:rsidR="00000FC0">
        <w:rPr>
          <w:rFonts w:ascii="Times New Roman" w:hAnsi="Times New Roman" w:cs="Times New Roman"/>
          <w:sz w:val="24"/>
          <w:szCs w:val="24"/>
        </w:rPr>
        <w:t>floors</w:t>
      </w:r>
      <w:r w:rsidRPr="0043197D">
        <w:rPr>
          <w:rFonts w:ascii="Times New Roman" w:hAnsi="Times New Roman" w:cs="Times New Roman"/>
          <w:sz w:val="24"/>
          <w:szCs w:val="24"/>
        </w:rPr>
        <w:t xml:space="preserve"> has been different according t</w:t>
      </w:r>
      <w:r w:rsidR="000927E7" w:rsidRPr="0043197D">
        <w:rPr>
          <w:rFonts w:ascii="Times New Roman" w:hAnsi="Times New Roman" w:cs="Times New Roman"/>
          <w:sz w:val="24"/>
          <w:szCs w:val="24"/>
        </w:rPr>
        <w:t>o the group to which we refer.</w:t>
      </w:r>
      <w:r w:rsidRPr="0043197D">
        <w:rPr>
          <w:rFonts w:ascii="Times New Roman" w:hAnsi="Times New Roman" w:cs="Times New Roman"/>
          <w:sz w:val="24"/>
          <w:szCs w:val="24"/>
        </w:rPr>
        <w:t xml:space="preserve"> </w:t>
      </w:r>
      <w:r w:rsidR="000927E7" w:rsidRPr="0043197D">
        <w:rPr>
          <w:rFonts w:ascii="Times New Roman" w:hAnsi="Times New Roman" w:cs="Times New Roman"/>
          <w:sz w:val="24"/>
          <w:szCs w:val="24"/>
        </w:rPr>
        <w:t>L</w:t>
      </w:r>
      <w:r w:rsidRPr="0043197D">
        <w:rPr>
          <w:rFonts w:ascii="Times New Roman" w:hAnsi="Times New Roman" w:cs="Times New Roman"/>
          <w:sz w:val="24"/>
          <w:szCs w:val="24"/>
        </w:rPr>
        <w:t>ess than one-third of the new Spanish residents accessed</w:t>
      </w:r>
      <w:r w:rsidR="000927E7" w:rsidRPr="0043197D">
        <w:rPr>
          <w:rFonts w:ascii="Times New Roman" w:hAnsi="Times New Roman" w:cs="Times New Roman"/>
          <w:sz w:val="24"/>
          <w:szCs w:val="24"/>
        </w:rPr>
        <w:t xml:space="preserve"> to</w:t>
      </w:r>
      <w:r w:rsidRPr="0043197D">
        <w:rPr>
          <w:rFonts w:ascii="Times New Roman" w:hAnsi="Times New Roman" w:cs="Times New Roman"/>
          <w:sz w:val="24"/>
          <w:szCs w:val="24"/>
        </w:rPr>
        <w:t xml:space="preserve"> a house on the ground floor, a percentage that rises slightly above 50% if they are added to the residents of the first floor of the building, </w:t>
      </w:r>
      <w:r w:rsidR="000927E7" w:rsidRPr="0043197D">
        <w:rPr>
          <w:rFonts w:ascii="Times New Roman" w:hAnsi="Times New Roman" w:cs="Times New Roman"/>
          <w:sz w:val="24"/>
          <w:szCs w:val="24"/>
        </w:rPr>
        <w:t>t</w:t>
      </w:r>
      <w:r w:rsidRPr="0043197D">
        <w:rPr>
          <w:rFonts w:ascii="Times New Roman" w:hAnsi="Times New Roman" w:cs="Times New Roman"/>
          <w:sz w:val="24"/>
          <w:szCs w:val="24"/>
        </w:rPr>
        <w:t xml:space="preserve">hree quarters if </w:t>
      </w:r>
      <w:r w:rsidR="000927E7" w:rsidRPr="0043197D">
        <w:rPr>
          <w:rFonts w:ascii="Times New Roman" w:hAnsi="Times New Roman" w:cs="Times New Roman"/>
          <w:sz w:val="24"/>
          <w:szCs w:val="24"/>
        </w:rPr>
        <w:t>inhabitants on the second floor are</w:t>
      </w:r>
      <w:r w:rsidR="00000FC0">
        <w:rPr>
          <w:rFonts w:ascii="Times New Roman" w:hAnsi="Times New Roman" w:cs="Times New Roman"/>
          <w:sz w:val="24"/>
          <w:szCs w:val="24"/>
        </w:rPr>
        <w:t xml:space="preserve"> also</w:t>
      </w:r>
      <w:r w:rsidR="000927E7" w:rsidRPr="0043197D">
        <w:rPr>
          <w:rFonts w:ascii="Times New Roman" w:hAnsi="Times New Roman" w:cs="Times New Roman"/>
          <w:sz w:val="24"/>
          <w:szCs w:val="24"/>
        </w:rPr>
        <w:t xml:space="preserve"> added. </w:t>
      </w:r>
      <w:r w:rsidRPr="0043197D">
        <w:rPr>
          <w:rFonts w:ascii="Times New Roman" w:hAnsi="Times New Roman" w:cs="Times New Roman"/>
          <w:sz w:val="24"/>
          <w:szCs w:val="24"/>
        </w:rPr>
        <w:t>In other words</w:t>
      </w:r>
      <w:r w:rsidR="000927E7" w:rsidRPr="0043197D">
        <w:rPr>
          <w:rFonts w:ascii="Times New Roman" w:hAnsi="Times New Roman" w:cs="Times New Roman"/>
          <w:sz w:val="24"/>
          <w:szCs w:val="24"/>
        </w:rPr>
        <w:t>,</w:t>
      </w:r>
      <w:r w:rsidRPr="0043197D">
        <w:rPr>
          <w:rFonts w:ascii="Times New Roman" w:hAnsi="Times New Roman" w:cs="Times New Roman"/>
          <w:sz w:val="24"/>
          <w:szCs w:val="24"/>
        </w:rPr>
        <w:t xml:space="preserve"> ground floor and </w:t>
      </w:r>
      <w:r w:rsidR="000927E7" w:rsidRPr="0043197D">
        <w:rPr>
          <w:rFonts w:ascii="Times New Roman" w:hAnsi="Times New Roman" w:cs="Times New Roman"/>
          <w:sz w:val="24"/>
          <w:szCs w:val="24"/>
        </w:rPr>
        <w:t xml:space="preserve">first and second floors </w:t>
      </w:r>
      <w:r w:rsidRPr="0043197D">
        <w:rPr>
          <w:rFonts w:ascii="Times New Roman" w:hAnsi="Times New Roman" w:cs="Times New Roman"/>
          <w:sz w:val="24"/>
          <w:szCs w:val="24"/>
        </w:rPr>
        <w:t>have hosted three of</w:t>
      </w:r>
      <w:r w:rsidR="000927E7" w:rsidRPr="0043197D">
        <w:rPr>
          <w:rFonts w:ascii="Times New Roman" w:hAnsi="Times New Roman" w:cs="Times New Roman"/>
          <w:sz w:val="24"/>
          <w:szCs w:val="24"/>
        </w:rPr>
        <w:t xml:space="preserve"> each</w:t>
      </w:r>
      <w:r w:rsidRPr="0043197D">
        <w:rPr>
          <w:rFonts w:ascii="Times New Roman" w:hAnsi="Times New Roman" w:cs="Times New Roman"/>
          <w:sz w:val="24"/>
          <w:szCs w:val="24"/>
        </w:rPr>
        <w:t xml:space="preserve"> four Spaniards registered i</w:t>
      </w:r>
      <w:r w:rsidR="000927E7" w:rsidRPr="0043197D">
        <w:rPr>
          <w:rFonts w:ascii="Times New Roman" w:hAnsi="Times New Roman" w:cs="Times New Roman"/>
          <w:sz w:val="24"/>
          <w:szCs w:val="24"/>
        </w:rPr>
        <w:t>n the neighborhoods under study. There is</w:t>
      </w:r>
      <w:r w:rsidRPr="0043197D">
        <w:rPr>
          <w:rFonts w:ascii="Times New Roman" w:hAnsi="Times New Roman" w:cs="Times New Roman"/>
          <w:sz w:val="24"/>
          <w:szCs w:val="24"/>
        </w:rPr>
        <w:t xml:space="preserve"> a very sharp decline from this last </w:t>
      </w:r>
      <w:r w:rsidR="000927E7" w:rsidRPr="0043197D">
        <w:rPr>
          <w:rFonts w:ascii="Times New Roman" w:hAnsi="Times New Roman" w:cs="Times New Roman"/>
          <w:sz w:val="24"/>
          <w:szCs w:val="24"/>
        </w:rPr>
        <w:t>level, and i</w:t>
      </w:r>
      <w:r w:rsidRPr="0043197D">
        <w:rPr>
          <w:rFonts w:ascii="Times New Roman" w:hAnsi="Times New Roman" w:cs="Times New Roman"/>
          <w:sz w:val="24"/>
          <w:szCs w:val="24"/>
        </w:rPr>
        <w:t>t is also important to point out that there is a systematic decrease in the percentages as we go up in height.</w:t>
      </w:r>
    </w:p>
    <w:p w:rsidR="00BE7DF9" w:rsidRPr="0043197D" w:rsidRDefault="00BE7DF9" w:rsidP="0001562B">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This distribution contrasts sharply with </w:t>
      </w:r>
      <w:r w:rsidR="00000FC0">
        <w:rPr>
          <w:rFonts w:ascii="Times New Roman" w:hAnsi="Times New Roman" w:cs="Times New Roman"/>
          <w:sz w:val="24"/>
          <w:szCs w:val="24"/>
        </w:rPr>
        <w:t>labor inmigrant´s</w:t>
      </w:r>
      <w:r w:rsidR="000927E7" w:rsidRPr="0043197D">
        <w:rPr>
          <w:rFonts w:ascii="Times New Roman" w:hAnsi="Times New Roman" w:cs="Times New Roman"/>
          <w:sz w:val="24"/>
          <w:szCs w:val="24"/>
        </w:rPr>
        <w:t xml:space="preserve"> one</w:t>
      </w:r>
      <w:r w:rsidR="00000FC0">
        <w:rPr>
          <w:rFonts w:ascii="Times New Roman" w:hAnsi="Times New Roman" w:cs="Times New Roman"/>
          <w:sz w:val="24"/>
          <w:szCs w:val="24"/>
        </w:rPr>
        <w:t>: only 19,</w:t>
      </w:r>
      <w:r w:rsidRPr="0043197D">
        <w:rPr>
          <w:rFonts w:ascii="Times New Roman" w:hAnsi="Times New Roman" w:cs="Times New Roman"/>
          <w:sz w:val="24"/>
          <w:szCs w:val="24"/>
        </w:rPr>
        <w:t xml:space="preserve">43% were able to access the dwellings on the ground floor, with many more residing in the first to third floors. Certainly in this contingent can also be observed the decrease of the percentages as we increase the height, but this </w:t>
      </w:r>
      <w:r w:rsidR="000927E7" w:rsidRPr="0043197D">
        <w:rPr>
          <w:rFonts w:ascii="Times New Roman" w:hAnsi="Times New Roman" w:cs="Times New Roman"/>
          <w:sz w:val="24"/>
          <w:szCs w:val="24"/>
        </w:rPr>
        <w:t>trend</w:t>
      </w:r>
      <w:r w:rsidRPr="0043197D">
        <w:rPr>
          <w:rFonts w:ascii="Times New Roman" w:hAnsi="Times New Roman" w:cs="Times New Roman"/>
          <w:sz w:val="24"/>
          <w:szCs w:val="24"/>
        </w:rPr>
        <w:t xml:space="preserve"> begins </w:t>
      </w:r>
      <w:r w:rsidR="000927E7" w:rsidRPr="0043197D">
        <w:rPr>
          <w:rFonts w:ascii="Times New Roman" w:hAnsi="Times New Roman" w:cs="Times New Roman"/>
          <w:sz w:val="24"/>
          <w:szCs w:val="24"/>
        </w:rPr>
        <w:t>at</w:t>
      </w:r>
      <w:r w:rsidRPr="0043197D">
        <w:rPr>
          <w:rFonts w:ascii="Times New Roman" w:hAnsi="Times New Roman" w:cs="Times New Roman"/>
          <w:sz w:val="24"/>
          <w:szCs w:val="24"/>
        </w:rPr>
        <w:t xml:space="preserve"> the first plant (not </w:t>
      </w:r>
      <w:r w:rsidR="000927E7" w:rsidRPr="0043197D">
        <w:rPr>
          <w:rFonts w:ascii="Times New Roman" w:hAnsi="Times New Roman" w:cs="Times New Roman"/>
          <w:sz w:val="24"/>
          <w:szCs w:val="24"/>
        </w:rPr>
        <w:t>at</w:t>
      </w:r>
      <w:r w:rsidRPr="0043197D">
        <w:rPr>
          <w:rFonts w:ascii="Times New Roman" w:hAnsi="Times New Roman" w:cs="Times New Roman"/>
          <w:sz w:val="24"/>
          <w:szCs w:val="24"/>
        </w:rPr>
        <w:t xml:space="preserve"> the ground floor, as in the case of the Spanish), and the percentages are higher.</w:t>
      </w:r>
    </w:p>
    <w:p w:rsidR="00BE7DF9" w:rsidRDefault="00BE7DF9" w:rsidP="00000FC0">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Finally, the distribution </w:t>
      </w:r>
      <w:r w:rsidR="000927E7" w:rsidRPr="0043197D">
        <w:rPr>
          <w:rFonts w:ascii="Times New Roman" w:hAnsi="Times New Roman" w:cs="Times New Roman"/>
          <w:sz w:val="24"/>
          <w:szCs w:val="24"/>
        </w:rPr>
        <w:t>belonging</w:t>
      </w:r>
      <w:r w:rsidRPr="0043197D">
        <w:rPr>
          <w:rFonts w:ascii="Times New Roman" w:hAnsi="Times New Roman" w:cs="Times New Roman"/>
          <w:sz w:val="24"/>
          <w:szCs w:val="24"/>
        </w:rPr>
        <w:t xml:space="preserve"> to the rest of the foreigners is very similar to the Spaniards</w:t>
      </w:r>
      <w:r w:rsidR="000927E7" w:rsidRPr="0043197D">
        <w:rPr>
          <w:rFonts w:ascii="Times New Roman" w:hAnsi="Times New Roman" w:cs="Times New Roman"/>
          <w:sz w:val="24"/>
          <w:szCs w:val="24"/>
        </w:rPr>
        <w:t>´ one</w:t>
      </w:r>
      <w:r w:rsidRPr="0043197D">
        <w:rPr>
          <w:rFonts w:ascii="Times New Roman" w:hAnsi="Times New Roman" w:cs="Times New Roman"/>
          <w:sz w:val="24"/>
          <w:szCs w:val="24"/>
        </w:rPr>
        <w:t>, with the bulk of the population in the lower plants, and a systematic decrease of as we increase the height.</w:t>
      </w:r>
    </w:p>
    <w:p w:rsidR="0001562B" w:rsidRPr="0043197D" w:rsidRDefault="0001562B" w:rsidP="0043197D">
      <w:pPr>
        <w:spacing w:after="0"/>
        <w:jc w:val="both"/>
        <w:rPr>
          <w:rFonts w:ascii="Times New Roman" w:hAnsi="Times New Roman" w:cs="Times New Roman"/>
          <w:sz w:val="24"/>
          <w:szCs w:val="24"/>
        </w:rPr>
      </w:pPr>
    </w:p>
    <w:p w:rsidR="001F0076" w:rsidRPr="0043197D" w:rsidRDefault="001F0076"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Table 4. Distribution of population by origin and floor, absolute numbers and percentages.</w:t>
      </w:r>
    </w:p>
    <w:tbl>
      <w:tblPr>
        <w:tblW w:w="8900" w:type="dxa"/>
        <w:jc w:val="center"/>
        <w:tblInd w:w="4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24"/>
        <w:gridCol w:w="800"/>
        <w:gridCol w:w="1114"/>
        <w:gridCol w:w="1247"/>
        <w:gridCol w:w="1247"/>
        <w:gridCol w:w="1215"/>
        <w:gridCol w:w="1225"/>
        <w:gridCol w:w="1228"/>
      </w:tblGrid>
      <w:tr w:rsidR="001F0076" w:rsidRPr="0043197D" w:rsidTr="002D35EB">
        <w:trPr>
          <w:trHeight w:val="255"/>
          <w:jc w:val="center"/>
        </w:trPr>
        <w:tc>
          <w:tcPr>
            <w:tcW w:w="824" w:type="dxa"/>
            <w:tcBorders>
              <w:top w:val="single" w:sz="4"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p>
        </w:tc>
        <w:tc>
          <w:tcPr>
            <w:tcW w:w="800" w:type="dxa"/>
            <w:tcBorders>
              <w:top w:val="single" w:sz="4" w:space="0" w:color="auto"/>
              <w:left w:val="single" w:sz="6" w:space="0" w:color="auto"/>
              <w:bottom w:val="single" w:sz="6" w:space="0" w:color="auto"/>
              <w:right w:val="single" w:sz="6" w:space="0" w:color="auto"/>
            </w:tcBorders>
            <w:shd w:val="clear" w:color="auto" w:fill="auto"/>
            <w:noWrap/>
            <w:vAlign w:val="center"/>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Total</w:t>
            </w:r>
          </w:p>
        </w:tc>
        <w:tc>
          <w:tcPr>
            <w:tcW w:w="1114" w:type="dxa"/>
            <w:tcBorders>
              <w:top w:val="single" w:sz="4" w:space="0" w:color="auto"/>
              <w:left w:val="single" w:sz="6" w:space="0" w:color="auto"/>
              <w:bottom w:val="single" w:sz="6" w:space="0" w:color="auto"/>
              <w:right w:val="single" w:sz="6" w:space="0" w:color="auto"/>
            </w:tcBorders>
            <w:shd w:val="clear" w:color="auto" w:fill="auto"/>
            <w:noWrap/>
            <w:vAlign w:val="center"/>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Spanish</w:t>
            </w:r>
          </w:p>
        </w:tc>
        <w:tc>
          <w:tcPr>
            <w:tcW w:w="1247" w:type="dxa"/>
            <w:tcBorders>
              <w:top w:val="single" w:sz="4" w:space="0" w:color="auto"/>
              <w:left w:val="single" w:sz="6" w:space="0" w:color="auto"/>
              <w:bottom w:val="single" w:sz="6" w:space="0" w:color="auto"/>
              <w:right w:val="single" w:sz="6" w:space="0" w:color="auto"/>
            </w:tcBorders>
            <w:shd w:val="clear" w:color="auto" w:fill="auto"/>
            <w:noWrap/>
            <w:vAlign w:val="center"/>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Labor foreigners</w:t>
            </w:r>
          </w:p>
        </w:tc>
        <w:tc>
          <w:tcPr>
            <w:tcW w:w="1247" w:type="dxa"/>
            <w:tcBorders>
              <w:top w:val="single" w:sz="4" w:space="0" w:color="auto"/>
              <w:left w:val="single" w:sz="6" w:space="0" w:color="auto"/>
              <w:bottom w:val="single" w:sz="6" w:space="0" w:color="auto"/>
              <w:right w:val="single" w:sz="6" w:space="0" w:color="auto"/>
            </w:tcBorders>
            <w:shd w:val="clear" w:color="auto" w:fill="auto"/>
            <w:vAlign w:val="center"/>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Rest of foreigners</w:t>
            </w:r>
          </w:p>
        </w:tc>
        <w:tc>
          <w:tcPr>
            <w:tcW w:w="1215" w:type="dxa"/>
            <w:tcBorders>
              <w:top w:val="single" w:sz="4" w:space="0" w:color="auto"/>
              <w:left w:val="single" w:sz="6" w:space="0" w:color="auto"/>
              <w:bottom w:val="single" w:sz="6" w:space="0" w:color="auto"/>
              <w:right w:val="single" w:sz="6" w:space="0" w:color="auto"/>
            </w:tcBorders>
            <w:shd w:val="clear" w:color="auto" w:fill="auto"/>
            <w:vAlign w:val="center"/>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 Spanish</w:t>
            </w:r>
          </w:p>
        </w:tc>
        <w:tc>
          <w:tcPr>
            <w:tcW w:w="1225" w:type="dxa"/>
            <w:tcBorders>
              <w:top w:val="single" w:sz="4" w:space="0" w:color="auto"/>
              <w:left w:val="single" w:sz="6" w:space="0" w:color="auto"/>
              <w:bottom w:val="single" w:sz="6" w:space="0" w:color="auto"/>
              <w:right w:val="single" w:sz="6" w:space="0" w:color="auto"/>
            </w:tcBorders>
            <w:shd w:val="clear" w:color="auto" w:fill="auto"/>
            <w:vAlign w:val="center"/>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 Labor foreigners</w:t>
            </w:r>
          </w:p>
        </w:tc>
        <w:tc>
          <w:tcPr>
            <w:tcW w:w="1228" w:type="dxa"/>
            <w:tcBorders>
              <w:top w:val="single" w:sz="4" w:space="0" w:color="auto"/>
              <w:left w:val="single" w:sz="6" w:space="0" w:color="auto"/>
              <w:bottom w:val="single" w:sz="6" w:space="0" w:color="auto"/>
              <w:right w:val="single" w:sz="4" w:space="0" w:color="auto"/>
            </w:tcBorders>
            <w:shd w:val="clear" w:color="auto" w:fill="auto"/>
            <w:vAlign w:val="center"/>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 rest of foreigners</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PBJ</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1.542</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1.169</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339</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34</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30,46</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19,43</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28,81</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P01</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1.314</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833</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447</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34</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21,70</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25,62</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28,81</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P02</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1.208</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798</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387</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23</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20,79</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22,18</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19,49</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lastRenderedPageBreak/>
              <w:t>P03</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1.007</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609</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378</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20</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15,87</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21,66</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16,95</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P04</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451</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294</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153</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4</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7,66</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8,77</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3,39</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P05</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84</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63</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21</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1,64</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1,20</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P06</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52</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36</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0,94</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0,74</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2,54</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P07</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4</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0,29</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0,23</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P08</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0,29</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P09</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0,21</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1F0076" w:rsidRPr="0043197D" w:rsidTr="002D35EB">
        <w:trPr>
          <w:trHeight w:val="255"/>
          <w:jc w:val="center"/>
        </w:trPr>
        <w:tc>
          <w:tcPr>
            <w:tcW w:w="824" w:type="dxa"/>
            <w:tcBorders>
              <w:top w:val="single" w:sz="6" w:space="0" w:color="auto"/>
              <w:left w:val="single" w:sz="4"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P10</w:t>
            </w:r>
          </w:p>
        </w:tc>
        <w:tc>
          <w:tcPr>
            <w:tcW w:w="800"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9</w:t>
            </w:r>
          </w:p>
        </w:tc>
        <w:tc>
          <w:tcPr>
            <w:tcW w:w="1114"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6</w:t>
            </w:r>
          </w:p>
        </w:tc>
        <w:tc>
          <w:tcPr>
            <w:tcW w:w="1247" w:type="dxa"/>
            <w:tcBorders>
              <w:top w:val="single" w:sz="6" w:space="0" w:color="auto"/>
              <w:left w:val="single" w:sz="6" w:space="0" w:color="auto"/>
              <w:bottom w:val="single" w:sz="6"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0,16</w:t>
            </w:r>
          </w:p>
        </w:tc>
        <w:tc>
          <w:tcPr>
            <w:tcW w:w="1225" w:type="dxa"/>
            <w:tcBorders>
              <w:top w:val="single" w:sz="6" w:space="0" w:color="auto"/>
              <w:left w:val="single" w:sz="6" w:space="0" w:color="auto"/>
              <w:bottom w:val="single" w:sz="6"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0,17</w:t>
            </w:r>
          </w:p>
        </w:tc>
        <w:tc>
          <w:tcPr>
            <w:tcW w:w="1228" w:type="dxa"/>
            <w:tcBorders>
              <w:top w:val="single" w:sz="6" w:space="0" w:color="auto"/>
              <w:left w:val="single" w:sz="6" w:space="0" w:color="auto"/>
              <w:bottom w:val="single" w:sz="6"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1F0076" w:rsidRPr="0043197D" w:rsidTr="002D35EB">
        <w:trPr>
          <w:trHeight w:val="255"/>
          <w:jc w:val="center"/>
        </w:trPr>
        <w:tc>
          <w:tcPr>
            <w:tcW w:w="824" w:type="dxa"/>
            <w:tcBorders>
              <w:top w:val="single" w:sz="6" w:space="0" w:color="auto"/>
              <w:left w:val="single" w:sz="4" w:space="0" w:color="auto"/>
              <w:bottom w:val="single" w:sz="4" w:space="0" w:color="auto"/>
              <w:right w:val="single" w:sz="6" w:space="0" w:color="auto"/>
            </w:tcBorders>
            <w:shd w:val="clear" w:color="auto" w:fill="auto"/>
            <w:noWrap/>
            <w:vAlign w:val="bottom"/>
          </w:tcPr>
          <w:p w:rsidR="001F0076" w:rsidRPr="0043197D" w:rsidRDefault="001F0076" w:rsidP="0043197D">
            <w:pPr>
              <w:spacing w:after="0"/>
              <w:rPr>
                <w:rFonts w:ascii="Times New Roman" w:hAnsi="Times New Roman" w:cs="Times New Roman"/>
                <w:sz w:val="24"/>
                <w:szCs w:val="24"/>
              </w:rPr>
            </w:pPr>
            <w:r w:rsidRPr="0043197D">
              <w:rPr>
                <w:rFonts w:ascii="Times New Roman" w:hAnsi="Times New Roman" w:cs="Times New Roman"/>
                <w:sz w:val="24"/>
                <w:szCs w:val="24"/>
              </w:rPr>
              <w:t>Total</w:t>
            </w:r>
          </w:p>
        </w:tc>
        <w:tc>
          <w:tcPr>
            <w:tcW w:w="800" w:type="dxa"/>
            <w:tcBorders>
              <w:top w:val="single" w:sz="6" w:space="0" w:color="auto"/>
              <w:left w:val="single" w:sz="6" w:space="0" w:color="auto"/>
              <w:bottom w:val="single" w:sz="4"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5.701</w:t>
            </w:r>
          </w:p>
        </w:tc>
        <w:tc>
          <w:tcPr>
            <w:tcW w:w="1114" w:type="dxa"/>
            <w:tcBorders>
              <w:top w:val="single" w:sz="6" w:space="0" w:color="auto"/>
              <w:left w:val="single" w:sz="6" w:space="0" w:color="auto"/>
              <w:bottom w:val="single" w:sz="4"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3.838</w:t>
            </w:r>
          </w:p>
        </w:tc>
        <w:tc>
          <w:tcPr>
            <w:tcW w:w="1247" w:type="dxa"/>
            <w:tcBorders>
              <w:top w:val="single" w:sz="6" w:space="0" w:color="auto"/>
              <w:left w:val="single" w:sz="6" w:space="0" w:color="auto"/>
              <w:bottom w:val="single" w:sz="4" w:space="0" w:color="auto"/>
              <w:right w:val="single" w:sz="6" w:space="0" w:color="auto"/>
            </w:tcBorders>
            <w:shd w:val="clear" w:color="auto" w:fill="auto"/>
            <w:noWrap/>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1745</w:t>
            </w:r>
          </w:p>
        </w:tc>
        <w:tc>
          <w:tcPr>
            <w:tcW w:w="1247" w:type="dxa"/>
            <w:tcBorders>
              <w:top w:val="single" w:sz="6" w:space="0" w:color="auto"/>
              <w:left w:val="single" w:sz="6" w:space="0" w:color="auto"/>
              <w:bottom w:val="single" w:sz="4"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118</w:t>
            </w:r>
          </w:p>
        </w:tc>
        <w:tc>
          <w:tcPr>
            <w:tcW w:w="1215" w:type="dxa"/>
            <w:tcBorders>
              <w:top w:val="single" w:sz="6" w:space="0" w:color="auto"/>
              <w:left w:val="single" w:sz="6" w:space="0" w:color="auto"/>
              <w:bottom w:val="single" w:sz="4"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100</w:t>
            </w:r>
          </w:p>
        </w:tc>
        <w:tc>
          <w:tcPr>
            <w:tcW w:w="1225" w:type="dxa"/>
            <w:tcBorders>
              <w:top w:val="single" w:sz="6" w:space="0" w:color="auto"/>
              <w:left w:val="single" w:sz="6" w:space="0" w:color="auto"/>
              <w:bottom w:val="single" w:sz="4" w:space="0" w:color="auto"/>
              <w:right w:val="single" w:sz="6"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100</w:t>
            </w:r>
          </w:p>
        </w:tc>
        <w:tc>
          <w:tcPr>
            <w:tcW w:w="1228" w:type="dxa"/>
            <w:tcBorders>
              <w:top w:val="single" w:sz="6" w:space="0" w:color="auto"/>
              <w:left w:val="single" w:sz="6" w:space="0" w:color="auto"/>
              <w:bottom w:val="single" w:sz="4" w:space="0" w:color="auto"/>
              <w:right w:val="single" w:sz="4" w:space="0" w:color="auto"/>
            </w:tcBorders>
            <w:shd w:val="clear" w:color="auto" w:fill="auto"/>
            <w:vAlign w:val="bottom"/>
          </w:tcPr>
          <w:p w:rsidR="001F0076" w:rsidRPr="0043197D" w:rsidRDefault="001F007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100</w:t>
            </w:r>
          </w:p>
        </w:tc>
      </w:tr>
    </w:tbl>
    <w:p w:rsidR="0043197D" w:rsidRPr="0043197D" w:rsidRDefault="0043197D" w:rsidP="0043197D">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1F0076" w:rsidRPr="0043197D" w:rsidRDefault="001F0076" w:rsidP="0043197D">
      <w:pPr>
        <w:spacing w:after="0"/>
        <w:jc w:val="both"/>
        <w:rPr>
          <w:rFonts w:ascii="Times New Roman" w:hAnsi="Times New Roman" w:cs="Times New Roman"/>
          <w:sz w:val="24"/>
          <w:szCs w:val="24"/>
        </w:rPr>
      </w:pPr>
    </w:p>
    <w:p w:rsidR="001F0076" w:rsidRPr="0043197D" w:rsidRDefault="001F0076"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Graph 1. Percentage distribution of population according to origin and floor.</w:t>
      </w:r>
      <w:r w:rsidRPr="0043197D">
        <w:rPr>
          <w:rFonts w:ascii="Times New Roman" w:hAnsi="Times New Roman" w:cs="Times New Roman"/>
          <w:noProof/>
          <w:sz w:val="24"/>
          <w:szCs w:val="24"/>
          <w:lang w:eastAsia="es-ES"/>
        </w:rPr>
        <w:drawing>
          <wp:inline distT="0" distB="0" distL="0" distR="0" wp14:anchorId="0F03533D" wp14:editId="0D9D0EF9">
            <wp:extent cx="5391785" cy="31057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785" cy="3105785"/>
                    </a:xfrm>
                    <a:prstGeom prst="rect">
                      <a:avLst/>
                    </a:prstGeom>
                    <a:noFill/>
                    <a:ln>
                      <a:noFill/>
                    </a:ln>
                  </pic:spPr>
                </pic:pic>
              </a:graphicData>
            </a:graphic>
          </wp:inline>
        </w:drawing>
      </w:r>
    </w:p>
    <w:p w:rsidR="0043197D" w:rsidRPr="0043197D" w:rsidRDefault="0043197D" w:rsidP="0043197D">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1F6C82" w:rsidRPr="0043197D" w:rsidRDefault="001F6C82"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A complementary and perhaps more adjusted view is provided by the use of the Location </w:t>
      </w:r>
      <w:r w:rsidR="000F51D9">
        <w:rPr>
          <w:rFonts w:ascii="Times New Roman" w:hAnsi="Times New Roman" w:cs="Times New Roman"/>
          <w:sz w:val="24"/>
          <w:szCs w:val="24"/>
        </w:rPr>
        <w:t>Quotient</w:t>
      </w:r>
      <w:r w:rsidRPr="0043197D">
        <w:rPr>
          <w:rFonts w:ascii="Times New Roman" w:hAnsi="Times New Roman" w:cs="Times New Roman"/>
          <w:sz w:val="24"/>
          <w:szCs w:val="24"/>
        </w:rPr>
        <w:t>, since its results show the overrepresentation or underrepresentation of each group in each level with respect to the weight they have in the total of new inhabitants. The information is shown in table 5.</w:t>
      </w:r>
    </w:p>
    <w:p w:rsidR="00B9448A" w:rsidRDefault="001F6C82"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It can be observed the overweight of Spaniards at the ground floor, and a systematic underrepresentation in the rest, up to the fourth level. On the other hand, the values of the foreign inhabitants show an opposite trend, underrepresentation in the ground floor, and systematic overweight in the rest, also up to the fourth level.</w:t>
      </w:r>
    </w:p>
    <w:p w:rsidR="00334153" w:rsidRPr="0043197D" w:rsidRDefault="00334153" w:rsidP="0043197D">
      <w:pPr>
        <w:spacing w:after="0" w:line="240" w:lineRule="auto"/>
        <w:ind w:firstLine="708"/>
        <w:jc w:val="both"/>
        <w:rPr>
          <w:rFonts w:ascii="Times New Roman" w:hAnsi="Times New Roman" w:cs="Times New Roman"/>
          <w:sz w:val="24"/>
          <w:szCs w:val="24"/>
        </w:rPr>
      </w:pPr>
    </w:p>
    <w:p w:rsidR="00242FD2" w:rsidRPr="0043197D" w:rsidRDefault="000F51D9" w:rsidP="0043197D">
      <w:pPr>
        <w:spacing w:after="0"/>
        <w:jc w:val="both"/>
        <w:rPr>
          <w:rFonts w:ascii="Times New Roman" w:hAnsi="Times New Roman" w:cs="Times New Roman"/>
          <w:sz w:val="24"/>
          <w:szCs w:val="24"/>
        </w:rPr>
      </w:pPr>
      <w:r w:rsidRPr="000F51D9">
        <w:rPr>
          <w:rFonts w:ascii="Times New Roman" w:hAnsi="Times New Roman" w:cs="Times New Roman"/>
          <w:sz w:val="24"/>
          <w:szCs w:val="24"/>
        </w:rPr>
        <w:t xml:space="preserve">Table 5. Distribution of </w:t>
      </w:r>
      <w:r>
        <w:rPr>
          <w:rFonts w:ascii="Times New Roman" w:hAnsi="Times New Roman" w:cs="Times New Roman"/>
          <w:sz w:val="24"/>
          <w:szCs w:val="24"/>
        </w:rPr>
        <w:t>population</w:t>
      </w:r>
      <w:r w:rsidRPr="000F51D9">
        <w:rPr>
          <w:rFonts w:ascii="Times New Roman" w:hAnsi="Times New Roman" w:cs="Times New Roman"/>
          <w:sz w:val="24"/>
          <w:szCs w:val="24"/>
        </w:rPr>
        <w:t xml:space="preserve"> according to origin and </w:t>
      </w:r>
      <w:r>
        <w:rPr>
          <w:rFonts w:ascii="Times New Roman" w:hAnsi="Times New Roman" w:cs="Times New Roman"/>
          <w:sz w:val="24"/>
          <w:szCs w:val="24"/>
        </w:rPr>
        <w:t>floor</w:t>
      </w:r>
      <w:r w:rsidRPr="000F51D9">
        <w:rPr>
          <w:rFonts w:ascii="Times New Roman" w:hAnsi="Times New Roman" w:cs="Times New Roman"/>
          <w:sz w:val="24"/>
          <w:szCs w:val="24"/>
        </w:rPr>
        <w:t>, absolute numbers and location quotients.</w:t>
      </w:r>
    </w:p>
    <w:tbl>
      <w:tblPr>
        <w:tblW w:w="6676" w:type="dxa"/>
        <w:jc w:val="center"/>
        <w:tblInd w:w="7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20"/>
        <w:gridCol w:w="1061"/>
        <w:gridCol w:w="1216"/>
        <w:gridCol w:w="1247"/>
        <w:gridCol w:w="1216"/>
        <w:gridCol w:w="1216"/>
      </w:tblGrid>
      <w:tr w:rsidR="00242FD2" w:rsidRPr="0043197D" w:rsidTr="002D35EB">
        <w:trPr>
          <w:trHeight w:val="255"/>
          <w:jc w:val="center"/>
        </w:trPr>
        <w:tc>
          <w:tcPr>
            <w:tcW w:w="720" w:type="dxa"/>
            <w:shd w:val="clear" w:color="auto" w:fill="auto"/>
            <w:noWrap/>
            <w:vAlign w:val="center"/>
          </w:tcPr>
          <w:p w:rsidR="00242FD2" w:rsidRPr="0043197D" w:rsidRDefault="00242FD2" w:rsidP="0043197D">
            <w:pPr>
              <w:spacing w:after="0"/>
              <w:jc w:val="center"/>
              <w:rPr>
                <w:rFonts w:ascii="Times New Roman" w:hAnsi="Times New Roman" w:cs="Times New Roman"/>
                <w:sz w:val="24"/>
                <w:szCs w:val="24"/>
              </w:rPr>
            </w:pPr>
          </w:p>
        </w:tc>
        <w:tc>
          <w:tcPr>
            <w:tcW w:w="1061" w:type="dxa"/>
            <w:shd w:val="clear" w:color="auto" w:fill="auto"/>
            <w:noWrap/>
            <w:vAlign w:val="center"/>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Total</w:t>
            </w:r>
          </w:p>
        </w:tc>
        <w:tc>
          <w:tcPr>
            <w:tcW w:w="1216" w:type="dxa"/>
            <w:shd w:val="clear" w:color="auto" w:fill="auto"/>
            <w:noWrap/>
            <w:vAlign w:val="center"/>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Spanish</w:t>
            </w:r>
          </w:p>
        </w:tc>
        <w:tc>
          <w:tcPr>
            <w:tcW w:w="1247" w:type="dxa"/>
            <w:shd w:val="clear" w:color="auto" w:fill="auto"/>
            <w:noWrap/>
            <w:vAlign w:val="center"/>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Labor foreigners</w:t>
            </w:r>
          </w:p>
        </w:tc>
        <w:tc>
          <w:tcPr>
            <w:tcW w:w="1216" w:type="dxa"/>
            <w:shd w:val="clear" w:color="auto" w:fill="auto"/>
            <w:noWrap/>
            <w:vAlign w:val="center"/>
          </w:tcPr>
          <w:p w:rsidR="00242FD2" w:rsidRPr="0043197D" w:rsidRDefault="000F51D9" w:rsidP="0043197D">
            <w:pPr>
              <w:spacing w:after="0"/>
              <w:jc w:val="center"/>
              <w:rPr>
                <w:rFonts w:ascii="Times New Roman" w:hAnsi="Times New Roman" w:cs="Times New Roman"/>
                <w:sz w:val="24"/>
                <w:szCs w:val="24"/>
              </w:rPr>
            </w:pPr>
            <w:r>
              <w:rPr>
                <w:rFonts w:ascii="Times New Roman" w:hAnsi="Times New Roman" w:cs="Times New Roman"/>
                <w:sz w:val="24"/>
                <w:szCs w:val="24"/>
              </w:rPr>
              <w:t>LQ</w:t>
            </w:r>
            <w:r w:rsidR="00242FD2" w:rsidRPr="0043197D">
              <w:rPr>
                <w:rFonts w:ascii="Times New Roman" w:hAnsi="Times New Roman" w:cs="Times New Roman"/>
                <w:sz w:val="24"/>
                <w:szCs w:val="24"/>
              </w:rPr>
              <w:t xml:space="preserve"> Spanish</w:t>
            </w:r>
          </w:p>
        </w:tc>
        <w:tc>
          <w:tcPr>
            <w:tcW w:w="1216" w:type="dxa"/>
            <w:shd w:val="clear" w:color="auto" w:fill="auto"/>
            <w:noWrap/>
            <w:vAlign w:val="center"/>
          </w:tcPr>
          <w:p w:rsidR="00242FD2" w:rsidRPr="0043197D" w:rsidRDefault="000F51D9" w:rsidP="0043197D">
            <w:pPr>
              <w:spacing w:after="0"/>
              <w:jc w:val="center"/>
              <w:rPr>
                <w:rFonts w:ascii="Times New Roman" w:hAnsi="Times New Roman" w:cs="Times New Roman"/>
                <w:sz w:val="24"/>
                <w:szCs w:val="24"/>
              </w:rPr>
            </w:pPr>
            <w:r>
              <w:rPr>
                <w:rFonts w:ascii="Times New Roman" w:hAnsi="Times New Roman" w:cs="Times New Roman"/>
                <w:sz w:val="24"/>
                <w:szCs w:val="24"/>
              </w:rPr>
              <w:t>LQ</w:t>
            </w:r>
            <w:r w:rsidR="00242FD2" w:rsidRPr="0043197D">
              <w:rPr>
                <w:rFonts w:ascii="Times New Roman" w:hAnsi="Times New Roman" w:cs="Times New Roman"/>
                <w:sz w:val="24"/>
                <w:szCs w:val="24"/>
              </w:rPr>
              <w:t xml:space="preserve"> Labor foreigners</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PBJ</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1.542</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1.169</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339</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1,13</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0,72</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lastRenderedPageBreak/>
              <w:t>P01</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1.314</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833</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447</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0,94</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1,11</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P02</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1.208</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798</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387</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0,98</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1,05</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P03</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1.007</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609</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378</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0,90</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1,23</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P04</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451</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294</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153</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0,97</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1,11</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P05</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84</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63</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21</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1,11</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0,82</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P06</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52</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36</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1,03</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0,82</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P07</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4</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1,09</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0,87</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P08</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1,49</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P09</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8</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1,49</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P10</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9</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6</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0,99</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1,09</w:t>
            </w:r>
          </w:p>
        </w:tc>
      </w:tr>
      <w:tr w:rsidR="00242FD2" w:rsidRPr="0043197D" w:rsidTr="002D35EB">
        <w:trPr>
          <w:trHeight w:val="255"/>
          <w:jc w:val="center"/>
        </w:trPr>
        <w:tc>
          <w:tcPr>
            <w:tcW w:w="720" w:type="dxa"/>
            <w:shd w:val="clear" w:color="auto" w:fill="auto"/>
            <w:noWrap/>
            <w:vAlign w:val="bottom"/>
          </w:tcPr>
          <w:p w:rsidR="00242FD2" w:rsidRPr="0043197D" w:rsidRDefault="00242FD2" w:rsidP="0043197D">
            <w:pPr>
              <w:spacing w:after="0"/>
              <w:rPr>
                <w:rFonts w:ascii="Times New Roman" w:hAnsi="Times New Roman" w:cs="Times New Roman"/>
                <w:sz w:val="24"/>
                <w:szCs w:val="24"/>
              </w:rPr>
            </w:pPr>
            <w:r w:rsidRPr="0043197D">
              <w:rPr>
                <w:rFonts w:ascii="Times New Roman" w:hAnsi="Times New Roman" w:cs="Times New Roman"/>
                <w:sz w:val="24"/>
                <w:szCs w:val="24"/>
              </w:rPr>
              <w:t>Total</w:t>
            </w:r>
          </w:p>
        </w:tc>
        <w:tc>
          <w:tcPr>
            <w:tcW w:w="1061"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5.701</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3.838</w:t>
            </w:r>
          </w:p>
        </w:tc>
        <w:tc>
          <w:tcPr>
            <w:tcW w:w="1247"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1745</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w:t>
            </w:r>
          </w:p>
        </w:tc>
        <w:tc>
          <w:tcPr>
            <w:tcW w:w="1216" w:type="dxa"/>
            <w:shd w:val="clear" w:color="auto" w:fill="auto"/>
            <w:noWrap/>
            <w:vAlign w:val="bottom"/>
          </w:tcPr>
          <w:p w:rsidR="00242FD2" w:rsidRPr="0043197D" w:rsidRDefault="00242FD2"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w:t>
            </w:r>
          </w:p>
        </w:tc>
      </w:tr>
    </w:tbl>
    <w:p w:rsidR="0043197D" w:rsidRPr="0043197D" w:rsidRDefault="0043197D" w:rsidP="0043197D">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1F6C82" w:rsidRDefault="00242FD2"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These differences can be seen more clearly in figure 2, where we have highlighted the value 1, indicating that the weight of each group in a particular </w:t>
      </w:r>
      <w:r w:rsidR="005F293F" w:rsidRPr="0043197D">
        <w:rPr>
          <w:rFonts w:ascii="Times New Roman" w:hAnsi="Times New Roman" w:cs="Times New Roman"/>
          <w:sz w:val="24"/>
          <w:szCs w:val="24"/>
        </w:rPr>
        <w:t>level</w:t>
      </w:r>
      <w:r w:rsidRPr="0043197D">
        <w:rPr>
          <w:rFonts w:ascii="Times New Roman" w:hAnsi="Times New Roman" w:cs="Times New Roman"/>
          <w:sz w:val="24"/>
          <w:szCs w:val="24"/>
        </w:rPr>
        <w:t xml:space="preserve"> is the same as that of the total population. It can be seen clearly how the values of the Spaniards are above 1 on the ground floor, and below</w:t>
      </w:r>
      <w:r w:rsidR="005F293F" w:rsidRPr="0043197D">
        <w:rPr>
          <w:rFonts w:ascii="Times New Roman" w:hAnsi="Times New Roman" w:cs="Times New Roman"/>
          <w:sz w:val="24"/>
          <w:szCs w:val="24"/>
        </w:rPr>
        <w:t xml:space="preserve"> that figure</w:t>
      </w:r>
      <w:r w:rsidRPr="0043197D">
        <w:rPr>
          <w:rFonts w:ascii="Times New Roman" w:hAnsi="Times New Roman" w:cs="Times New Roman"/>
          <w:sz w:val="24"/>
          <w:szCs w:val="24"/>
        </w:rPr>
        <w:t xml:space="preserve"> in the rest, a situation that is the opposite of </w:t>
      </w:r>
      <w:r w:rsidR="005F293F" w:rsidRPr="0043197D">
        <w:rPr>
          <w:rFonts w:ascii="Times New Roman" w:hAnsi="Times New Roman" w:cs="Times New Roman"/>
          <w:sz w:val="24"/>
          <w:szCs w:val="24"/>
        </w:rPr>
        <w:t>the one</w:t>
      </w:r>
      <w:r w:rsidRPr="0043197D">
        <w:rPr>
          <w:rFonts w:ascii="Times New Roman" w:hAnsi="Times New Roman" w:cs="Times New Roman"/>
          <w:sz w:val="24"/>
          <w:szCs w:val="24"/>
        </w:rPr>
        <w:t xml:space="preserve"> of foreign labor immigrants.</w:t>
      </w:r>
    </w:p>
    <w:p w:rsidR="0001562B" w:rsidRPr="0043197D" w:rsidRDefault="0001562B" w:rsidP="0043197D">
      <w:pPr>
        <w:spacing w:after="0" w:line="240" w:lineRule="auto"/>
        <w:ind w:firstLine="708"/>
        <w:jc w:val="both"/>
        <w:rPr>
          <w:rFonts w:ascii="Times New Roman" w:hAnsi="Times New Roman" w:cs="Times New Roman"/>
          <w:sz w:val="24"/>
          <w:szCs w:val="24"/>
        </w:rPr>
      </w:pPr>
    </w:p>
    <w:p w:rsidR="00221163" w:rsidRDefault="005F293F"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Graph 2. Distribution of population according to origin and plant, location quotients.</w:t>
      </w:r>
    </w:p>
    <w:p w:rsidR="00221163" w:rsidRDefault="00221163" w:rsidP="0043197D">
      <w:pPr>
        <w:spacing w:after="0"/>
        <w:jc w:val="both"/>
        <w:rPr>
          <w:rFonts w:ascii="Times New Roman" w:hAnsi="Times New Roman" w:cs="Times New Roman"/>
          <w:sz w:val="24"/>
          <w:szCs w:val="24"/>
        </w:rPr>
      </w:pPr>
      <w:r>
        <w:rPr>
          <w:noProof/>
          <w:lang w:eastAsia="es-ES"/>
        </w:rPr>
        <w:drawing>
          <wp:inline distT="0" distB="0" distL="0" distR="0" wp14:anchorId="28E29965" wp14:editId="475FE620">
            <wp:extent cx="5400040" cy="3108170"/>
            <wp:effectExtent l="0" t="0" r="10160" b="1651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35EB" w:rsidRPr="0043197D" w:rsidRDefault="002D35EB" w:rsidP="002D35EB">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5F293F" w:rsidRPr="0043197D" w:rsidRDefault="005F293F"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As we said before, these dynamics are clearly visible up to the fourth floor, blurring above that. This fact is believed to be due to the small contingents of population </w:t>
      </w:r>
      <w:r w:rsidR="00F557DC">
        <w:rPr>
          <w:rFonts w:ascii="Times New Roman" w:hAnsi="Times New Roman" w:cs="Times New Roman"/>
          <w:sz w:val="24"/>
          <w:szCs w:val="24"/>
        </w:rPr>
        <w:t>living</w:t>
      </w:r>
      <w:r w:rsidRPr="0043197D">
        <w:rPr>
          <w:rFonts w:ascii="Times New Roman" w:hAnsi="Times New Roman" w:cs="Times New Roman"/>
          <w:sz w:val="24"/>
          <w:szCs w:val="24"/>
        </w:rPr>
        <w:t xml:space="preserve"> in the houses located on the upper floors: as shown in table 1, levels 5 to 10 contain only 179 </w:t>
      </w:r>
      <w:r w:rsidR="00F557DC">
        <w:rPr>
          <w:rFonts w:ascii="Times New Roman" w:hAnsi="Times New Roman" w:cs="Times New Roman"/>
          <w:sz w:val="24"/>
          <w:szCs w:val="24"/>
        </w:rPr>
        <w:t>people, 3,</w:t>
      </w:r>
      <w:r w:rsidRPr="0043197D">
        <w:rPr>
          <w:rFonts w:ascii="Times New Roman" w:hAnsi="Times New Roman" w:cs="Times New Roman"/>
          <w:sz w:val="24"/>
          <w:szCs w:val="24"/>
        </w:rPr>
        <w:t>13% of the n</w:t>
      </w:r>
      <w:r w:rsidR="00F557DC">
        <w:rPr>
          <w:rFonts w:ascii="Times New Roman" w:hAnsi="Times New Roman" w:cs="Times New Roman"/>
          <w:sz w:val="24"/>
          <w:szCs w:val="24"/>
        </w:rPr>
        <w:t>ew inhabitants; this low figure</w:t>
      </w:r>
      <w:r w:rsidRPr="0043197D">
        <w:rPr>
          <w:rFonts w:ascii="Times New Roman" w:hAnsi="Times New Roman" w:cs="Times New Roman"/>
          <w:sz w:val="24"/>
          <w:szCs w:val="24"/>
        </w:rPr>
        <w:t xml:space="preserve"> influence</w:t>
      </w:r>
      <w:r w:rsidR="00F557DC">
        <w:rPr>
          <w:rFonts w:ascii="Times New Roman" w:hAnsi="Times New Roman" w:cs="Times New Roman"/>
          <w:sz w:val="24"/>
          <w:szCs w:val="24"/>
        </w:rPr>
        <w:t>s</w:t>
      </w:r>
      <w:r w:rsidRPr="0043197D">
        <w:rPr>
          <w:rFonts w:ascii="Times New Roman" w:hAnsi="Times New Roman" w:cs="Times New Roman"/>
          <w:sz w:val="24"/>
          <w:szCs w:val="24"/>
        </w:rPr>
        <w:t xml:space="preserve"> decisively the valu</w:t>
      </w:r>
      <w:r w:rsidR="00F557DC">
        <w:rPr>
          <w:rFonts w:ascii="Times New Roman" w:hAnsi="Times New Roman" w:cs="Times New Roman"/>
          <w:sz w:val="24"/>
          <w:szCs w:val="24"/>
        </w:rPr>
        <w:t>es of the location quotient and, t</w:t>
      </w:r>
      <w:r w:rsidRPr="0043197D">
        <w:rPr>
          <w:rFonts w:ascii="Times New Roman" w:hAnsi="Times New Roman" w:cs="Times New Roman"/>
          <w:sz w:val="24"/>
          <w:szCs w:val="24"/>
        </w:rPr>
        <w:t xml:space="preserve">herefore, the dynamics of access to the most desirable plants by Spanish and foreign laborers can be clearly traced where population volumes are significant (the ground floor and </w:t>
      </w:r>
      <w:r w:rsidR="00F557DC">
        <w:rPr>
          <w:rFonts w:ascii="Times New Roman" w:hAnsi="Times New Roman" w:cs="Times New Roman"/>
          <w:sz w:val="24"/>
          <w:szCs w:val="24"/>
        </w:rPr>
        <w:t xml:space="preserve">first to fourth floors, accounting for </w:t>
      </w:r>
      <w:r w:rsidR="005D6FB0" w:rsidRPr="0043197D">
        <w:rPr>
          <w:rFonts w:ascii="Times New Roman" w:hAnsi="Times New Roman" w:cs="Times New Roman"/>
          <w:sz w:val="24"/>
          <w:szCs w:val="24"/>
        </w:rPr>
        <w:t>97% of the n</w:t>
      </w:r>
      <w:r w:rsidRPr="0043197D">
        <w:rPr>
          <w:rFonts w:ascii="Times New Roman" w:hAnsi="Times New Roman" w:cs="Times New Roman"/>
          <w:sz w:val="24"/>
          <w:szCs w:val="24"/>
        </w:rPr>
        <w:t xml:space="preserve">ew </w:t>
      </w:r>
      <w:r w:rsidR="005D6FB0" w:rsidRPr="0043197D">
        <w:rPr>
          <w:rFonts w:ascii="Times New Roman" w:hAnsi="Times New Roman" w:cs="Times New Roman"/>
          <w:sz w:val="24"/>
          <w:szCs w:val="24"/>
        </w:rPr>
        <w:t>inhabitants).</w:t>
      </w:r>
    </w:p>
    <w:p w:rsidR="005F293F" w:rsidRDefault="005F293F"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lastRenderedPageBreak/>
        <w:t xml:space="preserve">Evidence of the existence of vertical segregation can be observed not only in </w:t>
      </w:r>
      <w:r w:rsidR="00D84AC5" w:rsidRPr="0043197D">
        <w:rPr>
          <w:rFonts w:ascii="Times New Roman" w:hAnsi="Times New Roman" w:cs="Times New Roman"/>
          <w:sz w:val="24"/>
          <w:szCs w:val="24"/>
        </w:rPr>
        <w:t xml:space="preserve">the </w:t>
      </w:r>
      <w:r w:rsidRPr="0043197D">
        <w:rPr>
          <w:rFonts w:ascii="Times New Roman" w:hAnsi="Times New Roman" w:cs="Times New Roman"/>
          <w:sz w:val="24"/>
          <w:szCs w:val="24"/>
        </w:rPr>
        <w:t xml:space="preserve">neighborhoods taken as a whole, but also in neighborhoods taken individually. An example of this is the distribution in three specific neighborhoods: Carranque, the one of greater population; Haza Cuevas, the oldest, and Tabacalera, one of the smallest. The use of the location quotients clearly shows the trends recorded in the aggregation (Table 6). Overweight of the Spanish in the ground floors, and systematic decrease of the quotient as we climbed in height (the exception, Tabacalera, where the quotient of </w:t>
      </w:r>
      <w:r w:rsidR="00D84AC5" w:rsidRPr="0043197D">
        <w:rPr>
          <w:rFonts w:ascii="Times New Roman" w:hAnsi="Times New Roman" w:cs="Times New Roman"/>
          <w:sz w:val="24"/>
          <w:szCs w:val="24"/>
        </w:rPr>
        <w:t>first floor</w:t>
      </w:r>
      <w:r w:rsidRPr="0043197D">
        <w:rPr>
          <w:rFonts w:ascii="Times New Roman" w:hAnsi="Times New Roman" w:cs="Times New Roman"/>
          <w:sz w:val="24"/>
          <w:szCs w:val="24"/>
        </w:rPr>
        <w:t xml:space="preserve"> equals that of the </w:t>
      </w:r>
      <w:r w:rsidR="00D84AC5" w:rsidRPr="0043197D">
        <w:rPr>
          <w:rFonts w:ascii="Times New Roman" w:hAnsi="Times New Roman" w:cs="Times New Roman"/>
          <w:sz w:val="24"/>
          <w:szCs w:val="24"/>
        </w:rPr>
        <w:t>ground one</w:t>
      </w:r>
      <w:r w:rsidRPr="0043197D">
        <w:rPr>
          <w:rFonts w:ascii="Times New Roman" w:hAnsi="Times New Roman" w:cs="Times New Roman"/>
          <w:sz w:val="24"/>
          <w:szCs w:val="24"/>
        </w:rPr>
        <w:t>). In the case of labor</w:t>
      </w:r>
      <w:r w:rsidR="00D84AC5" w:rsidRPr="0043197D">
        <w:rPr>
          <w:rFonts w:ascii="Times New Roman" w:hAnsi="Times New Roman" w:cs="Times New Roman"/>
          <w:sz w:val="24"/>
          <w:szCs w:val="24"/>
        </w:rPr>
        <w:t xml:space="preserve"> in</w:t>
      </w:r>
      <w:r w:rsidRPr="0043197D">
        <w:rPr>
          <w:rFonts w:ascii="Times New Roman" w:hAnsi="Times New Roman" w:cs="Times New Roman"/>
          <w:sz w:val="24"/>
          <w:szCs w:val="24"/>
        </w:rPr>
        <w:t>migrants, the situation is the opposite:</w:t>
      </w:r>
      <w:r w:rsidR="00D63F4A">
        <w:rPr>
          <w:rFonts w:ascii="Times New Roman" w:hAnsi="Times New Roman" w:cs="Times New Roman"/>
          <w:sz w:val="24"/>
          <w:szCs w:val="24"/>
        </w:rPr>
        <w:t xml:space="preserve"> underrepresentation in the ground floor </w:t>
      </w:r>
      <w:r w:rsidRPr="0043197D">
        <w:rPr>
          <w:rFonts w:ascii="Times New Roman" w:hAnsi="Times New Roman" w:cs="Times New Roman"/>
          <w:sz w:val="24"/>
          <w:szCs w:val="24"/>
        </w:rPr>
        <w:t xml:space="preserve">and overweight in the rest of </w:t>
      </w:r>
      <w:r w:rsidR="00D63F4A">
        <w:rPr>
          <w:rFonts w:ascii="Times New Roman" w:hAnsi="Times New Roman" w:cs="Times New Roman"/>
          <w:sz w:val="24"/>
          <w:szCs w:val="24"/>
        </w:rPr>
        <w:t>them</w:t>
      </w:r>
      <w:r w:rsidRPr="0043197D">
        <w:rPr>
          <w:rFonts w:ascii="Times New Roman" w:hAnsi="Times New Roman" w:cs="Times New Roman"/>
          <w:sz w:val="24"/>
          <w:szCs w:val="24"/>
        </w:rPr>
        <w:t xml:space="preserve">, with a tendency to increase the </w:t>
      </w:r>
      <w:r w:rsidR="00D63F4A">
        <w:rPr>
          <w:rFonts w:ascii="Times New Roman" w:hAnsi="Times New Roman" w:cs="Times New Roman"/>
          <w:sz w:val="24"/>
          <w:szCs w:val="24"/>
        </w:rPr>
        <w:t xml:space="preserve">LQ </w:t>
      </w:r>
      <w:r w:rsidRPr="0043197D">
        <w:rPr>
          <w:rFonts w:ascii="Times New Roman" w:hAnsi="Times New Roman" w:cs="Times New Roman"/>
          <w:sz w:val="24"/>
          <w:szCs w:val="24"/>
        </w:rPr>
        <w:t xml:space="preserve">value with height. In the case of Carranque it is </w:t>
      </w:r>
      <w:r w:rsidR="00D63F4A">
        <w:rPr>
          <w:rFonts w:ascii="Times New Roman" w:hAnsi="Times New Roman" w:cs="Times New Roman"/>
          <w:sz w:val="24"/>
          <w:szCs w:val="24"/>
        </w:rPr>
        <w:t>also</w:t>
      </w:r>
      <w:r w:rsidRPr="0043197D">
        <w:rPr>
          <w:rFonts w:ascii="Times New Roman" w:hAnsi="Times New Roman" w:cs="Times New Roman"/>
          <w:sz w:val="24"/>
          <w:szCs w:val="24"/>
        </w:rPr>
        <w:t xml:space="preserve"> </w:t>
      </w:r>
      <w:r w:rsidR="00D63F4A">
        <w:rPr>
          <w:rFonts w:ascii="Times New Roman" w:hAnsi="Times New Roman" w:cs="Times New Roman"/>
          <w:sz w:val="24"/>
          <w:szCs w:val="24"/>
        </w:rPr>
        <w:t xml:space="preserve">shown how the tendencies are diluted from </w:t>
      </w:r>
      <w:r w:rsidRPr="0043197D">
        <w:rPr>
          <w:rFonts w:ascii="Times New Roman" w:hAnsi="Times New Roman" w:cs="Times New Roman"/>
          <w:sz w:val="24"/>
          <w:szCs w:val="24"/>
        </w:rPr>
        <w:t xml:space="preserve">fifth </w:t>
      </w:r>
      <w:r w:rsidR="00D63F4A">
        <w:rPr>
          <w:rFonts w:ascii="Times New Roman" w:hAnsi="Times New Roman" w:cs="Times New Roman"/>
          <w:sz w:val="24"/>
          <w:szCs w:val="24"/>
        </w:rPr>
        <w:t>to</w:t>
      </w:r>
      <w:r w:rsidRPr="0043197D">
        <w:rPr>
          <w:rFonts w:ascii="Times New Roman" w:hAnsi="Times New Roman" w:cs="Times New Roman"/>
          <w:sz w:val="24"/>
          <w:szCs w:val="24"/>
        </w:rPr>
        <w:t xml:space="preserve"> eighth</w:t>
      </w:r>
      <w:r w:rsidR="00D63F4A">
        <w:rPr>
          <w:rFonts w:ascii="Times New Roman" w:hAnsi="Times New Roman" w:cs="Times New Roman"/>
          <w:sz w:val="24"/>
          <w:szCs w:val="24"/>
        </w:rPr>
        <w:t xml:space="preserve"> floors</w:t>
      </w:r>
      <w:r w:rsidRPr="0043197D">
        <w:rPr>
          <w:rFonts w:ascii="Times New Roman" w:hAnsi="Times New Roman" w:cs="Times New Roman"/>
          <w:sz w:val="24"/>
          <w:szCs w:val="24"/>
        </w:rPr>
        <w:t xml:space="preserve">, just as in the case of </w:t>
      </w:r>
      <w:r w:rsidR="00D63F4A">
        <w:rPr>
          <w:rFonts w:ascii="Times New Roman" w:hAnsi="Times New Roman" w:cs="Times New Roman"/>
          <w:sz w:val="24"/>
          <w:szCs w:val="24"/>
        </w:rPr>
        <w:t xml:space="preserve">the </w:t>
      </w:r>
      <w:r w:rsidRPr="0043197D">
        <w:rPr>
          <w:rFonts w:ascii="Times New Roman" w:hAnsi="Times New Roman" w:cs="Times New Roman"/>
          <w:sz w:val="24"/>
          <w:szCs w:val="24"/>
        </w:rPr>
        <w:t>aggregation</w:t>
      </w:r>
      <w:r w:rsidR="00D84AC5" w:rsidRPr="0043197D">
        <w:rPr>
          <w:rFonts w:ascii="Times New Roman" w:hAnsi="Times New Roman" w:cs="Times New Roman"/>
          <w:sz w:val="24"/>
          <w:szCs w:val="24"/>
        </w:rPr>
        <w:t>, only</w:t>
      </w:r>
      <w:r w:rsidRPr="0043197D">
        <w:rPr>
          <w:rFonts w:ascii="Times New Roman" w:hAnsi="Times New Roman" w:cs="Times New Roman"/>
          <w:sz w:val="24"/>
          <w:szCs w:val="24"/>
        </w:rPr>
        <w:t xml:space="preserve"> 58 people </w:t>
      </w:r>
      <w:r w:rsidR="00D84AC5" w:rsidRPr="0043197D">
        <w:rPr>
          <w:rFonts w:ascii="Times New Roman" w:hAnsi="Times New Roman" w:cs="Times New Roman"/>
          <w:sz w:val="24"/>
          <w:szCs w:val="24"/>
        </w:rPr>
        <w:t>living in floors 5 to 8,</w:t>
      </w:r>
      <w:r w:rsidR="00D63F4A">
        <w:rPr>
          <w:rFonts w:ascii="Times New Roman" w:hAnsi="Times New Roman" w:cs="Times New Roman"/>
          <w:sz w:val="24"/>
          <w:szCs w:val="24"/>
        </w:rPr>
        <w:t xml:space="preserve"> 3,</w:t>
      </w:r>
      <w:r w:rsidRPr="0043197D">
        <w:rPr>
          <w:rFonts w:ascii="Times New Roman" w:hAnsi="Times New Roman" w:cs="Times New Roman"/>
          <w:sz w:val="24"/>
          <w:szCs w:val="24"/>
        </w:rPr>
        <w:t>86% of the total.</w:t>
      </w:r>
    </w:p>
    <w:p w:rsidR="00221163" w:rsidRPr="0043197D" w:rsidRDefault="00221163" w:rsidP="0043197D">
      <w:pPr>
        <w:spacing w:after="0" w:line="240" w:lineRule="auto"/>
        <w:ind w:firstLine="708"/>
        <w:jc w:val="both"/>
        <w:rPr>
          <w:rFonts w:ascii="Times New Roman" w:hAnsi="Times New Roman" w:cs="Times New Roman"/>
          <w:sz w:val="24"/>
          <w:szCs w:val="24"/>
        </w:rPr>
      </w:pPr>
    </w:p>
    <w:p w:rsidR="003A41A4" w:rsidRPr="0043197D" w:rsidRDefault="003A41A4"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Table 6. Distribution of new inhabitants according to origin and floor, and location quotient (Carranque, Haza Cuevas and Tabacalera neighborhoods).</w:t>
      </w:r>
    </w:p>
    <w:tbl>
      <w:tblPr>
        <w:tblW w:w="8540" w:type="dxa"/>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
        <w:gridCol w:w="1223"/>
        <w:gridCol w:w="1357"/>
        <w:gridCol w:w="1223"/>
        <w:gridCol w:w="1357"/>
        <w:gridCol w:w="1223"/>
        <w:gridCol w:w="1357"/>
      </w:tblGrid>
      <w:tr w:rsidR="003A41A4" w:rsidRPr="0043197D" w:rsidTr="002D35EB">
        <w:trPr>
          <w:trHeight w:val="330"/>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 </w:t>
            </w:r>
          </w:p>
        </w:tc>
        <w:tc>
          <w:tcPr>
            <w:tcW w:w="2580" w:type="dxa"/>
            <w:gridSpan w:val="2"/>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Carranque</w:t>
            </w:r>
          </w:p>
        </w:tc>
        <w:tc>
          <w:tcPr>
            <w:tcW w:w="2580" w:type="dxa"/>
            <w:gridSpan w:val="2"/>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Haza Cuevas</w:t>
            </w:r>
          </w:p>
        </w:tc>
        <w:tc>
          <w:tcPr>
            <w:tcW w:w="2580" w:type="dxa"/>
            <w:gridSpan w:val="2"/>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Tabacalera</w:t>
            </w:r>
          </w:p>
        </w:tc>
      </w:tr>
      <w:tr w:rsidR="003A41A4" w:rsidRPr="0043197D" w:rsidTr="002D35EB">
        <w:trPr>
          <w:trHeight w:val="330"/>
        </w:trPr>
        <w:tc>
          <w:tcPr>
            <w:tcW w:w="800" w:type="dxa"/>
            <w:shd w:val="clear" w:color="auto" w:fill="auto"/>
            <w:noWrap/>
            <w:vAlign w:val="center"/>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Floor</w:t>
            </w:r>
          </w:p>
        </w:tc>
        <w:tc>
          <w:tcPr>
            <w:tcW w:w="1223" w:type="dxa"/>
            <w:shd w:val="clear" w:color="auto" w:fill="auto"/>
            <w:noWrap/>
            <w:vAlign w:val="center"/>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Spanish</w:t>
            </w:r>
          </w:p>
        </w:tc>
        <w:tc>
          <w:tcPr>
            <w:tcW w:w="1357" w:type="dxa"/>
            <w:shd w:val="clear" w:color="auto" w:fill="auto"/>
            <w:noWrap/>
            <w:vAlign w:val="center"/>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Labor foreigners</w:t>
            </w:r>
          </w:p>
        </w:tc>
        <w:tc>
          <w:tcPr>
            <w:tcW w:w="1223" w:type="dxa"/>
            <w:shd w:val="clear" w:color="auto" w:fill="auto"/>
            <w:noWrap/>
            <w:vAlign w:val="center"/>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Spanish</w:t>
            </w:r>
          </w:p>
        </w:tc>
        <w:tc>
          <w:tcPr>
            <w:tcW w:w="1357" w:type="dxa"/>
            <w:shd w:val="clear" w:color="auto" w:fill="auto"/>
            <w:noWrap/>
            <w:vAlign w:val="center"/>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Labor foreigners</w:t>
            </w:r>
          </w:p>
        </w:tc>
        <w:tc>
          <w:tcPr>
            <w:tcW w:w="1223" w:type="dxa"/>
            <w:shd w:val="clear" w:color="auto" w:fill="auto"/>
            <w:noWrap/>
            <w:vAlign w:val="center"/>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Spanish</w:t>
            </w:r>
          </w:p>
        </w:tc>
        <w:tc>
          <w:tcPr>
            <w:tcW w:w="1357" w:type="dxa"/>
            <w:shd w:val="clear" w:color="auto" w:fill="auto"/>
            <w:noWrap/>
            <w:vAlign w:val="center"/>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Labor foreigners</w:t>
            </w:r>
          </w:p>
        </w:tc>
      </w:tr>
      <w:tr w:rsidR="003A41A4" w:rsidRPr="0043197D" w:rsidTr="002D35EB">
        <w:trPr>
          <w:trHeight w:val="330"/>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PBJ</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1,17</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0,60</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1,26</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0,63</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1,08</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0,88</w:t>
            </w:r>
          </w:p>
        </w:tc>
      </w:tr>
      <w:tr w:rsidR="003A41A4" w:rsidRPr="0043197D" w:rsidTr="002D35EB">
        <w:trPr>
          <w:trHeight w:val="330"/>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P01</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0,87</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1,28</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0,95</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1,11</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1,08</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1,08</w:t>
            </w:r>
          </w:p>
        </w:tc>
      </w:tr>
      <w:tr w:rsidR="003A41A4" w:rsidRPr="0043197D" w:rsidTr="002D35EB">
        <w:trPr>
          <w:trHeight w:val="330"/>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P02</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0,94</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1,16</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0,91</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1,12</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0,71</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1,15</w:t>
            </w:r>
          </w:p>
        </w:tc>
      </w:tr>
      <w:tr w:rsidR="003A41A4" w:rsidRPr="0043197D" w:rsidTr="002D35EB">
        <w:trPr>
          <w:trHeight w:val="330"/>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P03</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0,83</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1,42</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0,88</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1,15</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3A41A4" w:rsidRPr="0043197D" w:rsidTr="002D35EB">
        <w:trPr>
          <w:trHeight w:val="255"/>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P04</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0,98</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1,09</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3A41A4" w:rsidRPr="0043197D" w:rsidTr="002D35EB">
        <w:trPr>
          <w:trHeight w:val="255"/>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P05</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1,02</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1,02</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3A41A4" w:rsidRPr="0043197D" w:rsidTr="002D35EB">
        <w:trPr>
          <w:trHeight w:val="255"/>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P06</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1,30</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0,35</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3A41A4" w:rsidRPr="0043197D" w:rsidTr="002D35EB">
        <w:trPr>
          <w:trHeight w:val="255"/>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P07</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1,20</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0,59</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3A41A4" w:rsidRPr="0043197D" w:rsidTr="002D35EB">
        <w:trPr>
          <w:trHeight w:val="255"/>
        </w:trPr>
        <w:tc>
          <w:tcPr>
            <w:tcW w:w="800" w:type="dxa"/>
            <w:shd w:val="clear" w:color="auto" w:fill="auto"/>
            <w:noWrap/>
            <w:vAlign w:val="bottom"/>
          </w:tcPr>
          <w:p w:rsidR="003A41A4" w:rsidRPr="0043197D" w:rsidRDefault="003A41A4" w:rsidP="0043197D">
            <w:pPr>
              <w:spacing w:after="0"/>
              <w:rPr>
                <w:rFonts w:ascii="Times New Roman" w:hAnsi="Times New Roman" w:cs="Times New Roman"/>
                <w:sz w:val="24"/>
                <w:szCs w:val="24"/>
              </w:rPr>
            </w:pPr>
            <w:r w:rsidRPr="0043197D">
              <w:rPr>
                <w:rFonts w:ascii="Times New Roman" w:hAnsi="Times New Roman" w:cs="Times New Roman"/>
                <w:sz w:val="24"/>
                <w:szCs w:val="24"/>
              </w:rPr>
              <w:t>P08</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1,44</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0,00</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3"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357" w:type="dxa"/>
            <w:shd w:val="clear" w:color="auto" w:fill="auto"/>
            <w:noWrap/>
            <w:vAlign w:val="bottom"/>
          </w:tcPr>
          <w:p w:rsidR="003A41A4" w:rsidRPr="0043197D" w:rsidRDefault="003A41A4"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bl>
    <w:p w:rsidR="002D35EB" w:rsidRPr="0043197D" w:rsidRDefault="002D35EB" w:rsidP="002D35EB">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3A41A4" w:rsidRDefault="003A41A4"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On the other hand, we can also wonder if this situation affects only the foreign laborers taken as a whole, or if we could see some differences between the different nationalities that comprise them. </w:t>
      </w:r>
      <w:r w:rsidR="0033174C">
        <w:rPr>
          <w:rFonts w:ascii="Times New Roman" w:hAnsi="Times New Roman" w:cs="Times New Roman"/>
          <w:sz w:val="24"/>
          <w:szCs w:val="24"/>
        </w:rPr>
        <w:t>W</w:t>
      </w:r>
      <w:r w:rsidRPr="0043197D">
        <w:rPr>
          <w:rFonts w:ascii="Times New Roman" w:hAnsi="Times New Roman" w:cs="Times New Roman"/>
          <w:sz w:val="24"/>
          <w:szCs w:val="24"/>
        </w:rPr>
        <w:t>e have taken the five</w:t>
      </w:r>
      <w:r w:rsidR="0033174C">
        <w:rPr>
          <w:rFonts w:ascii="Times New Roman" w:hAnsi="Times New Roman" w:cs="Times New Roman"/>
          <w:sz w:val="24"/>
          <w:szCs w:val="24"/>
        </w:rPr>
        <w:t xml:space="preserve"> nationalities</w:t>
      </w:r>
      <w:r w:rsidRPr="0043197D">
        <w:rPr>
          <w:rFonts w:ascii="Times New Roman" w:hAnsi="Times New Roman" w:cs="Times New Roman"/>
          <w:sz w:val="24"/>
          <w:szCs w:val="24"/>
        </w:rPr>
        <w:t xml:space="preserve"> with greater presence in our neighborhoods: Ukrainians, Paraguayans, Mor</w:t>
      </w:r>
      <w:r w:rsidR="0033174C">
        <w:rPr>
          <w:rFonts w:ascii="Times New Roman" w:hAnsi="Times New Roman" w:cs="Times New Roman"/>
          <w:sz w:val="24"/>
          <w:szCs w:val="24"/>
        </w:rPr>
        <w:t>occans, Nigerians and Romanians, and i</w:t>
      </w:r>
      <w:r w:rsidRPr="0043197D">
        <w:rPr>
          <w:rFonts w:ascii="Times New Roman" w:hAnsi="Times New Roman" w:cs="Times New Roman"/>
          <w:sz w:val="24"/>
          <w:szCs w:val="24"/>
        </w:rPr>
        <w:t xml:space="preserve">n table 7 we show their location </w:t>
      </w:r>
      <w:r w:rsidR="0033174C">
        <w:rPr>
          <w:rFonts w:ascii="Times New Roman" w:hAnsi="Times New Roman" w:cs="Times New Roman"/>
          <w:sz w:val="24"/>
          <w:szCs w:val="24"/>
        </w:rPr>
        <w:t>quotients</w:t>
      </w:r>
      <w:r w:rsidRPr="0043197D">
        <w:rPr>
          <w:rFonts w:ascii="Times New Roman" w:hAnsi="Times New Roman" w:cs="Times New Roman"/>
          <w:sz w:val="24"/>
          <w:szCs w:val="24"/>
        </w:rPr>
        <w:t xml:space="preserve"> per floor, plus those corresponding to the Spaniards for comparison. It is clearly shown how, once again, and with the sole exception of the Paraguayans, </w:t>
      </w:r>
      <w:r w:rsidR="0033174C">
        <w:rPr>
          <w:rFonts w:ascii="Times New Roman" w:hAnsi="Times New Roman" w:cs="Times New Roman"/>
          <w:sz w:val="24"/>
          <w:szCs w:val="24"/>
        </w:rPr>
        <w:t>all of them show a clear underrepresentation at</w:t>
      </w:r>
      <w:r w:rsidRPr="0043197D">
        <w:rPr>
          <w:rFonts w:ascii="Times New Roman" w:hAnsi="Times New Roman" w:cs="Times New Roman"/>
          <w:sz w:val="24"/>
          <w:szCs w:val="24"/>
        </w:rPr>
        <w:t xml:space="preserve"> the ground floor, and an overrepresentation in the rest.</w:t>
      </w:r>
      <w:r w:rsidR="00027CDA" w:rsidRPr="0043197D">
        <w:rPr>
          <w:rFonts w:ascii="Times New Roman" w:hAnsi="Times New Roman" w:cs="Times New Roman"/>
          <w:sz w:val="24"/>
          <w:szCs w:val="24"/>
        </w:rPr>
        <w:t xml:space="preserve"> When taking into account the nationality </w:t>
      </w:r>
      <w:r w:rsidRPr="0043197D">
        <w:rPr>
          <w:rFonts w:ascii="Times New Roman" w:hAnsi="Times New Roman" w:cs="Times New Roman"/>
          <w:sz w:val="24"/>
          <w:szCs w:val="24"/>
        </w:rPr>
        <w:t>the pattern of all foreign workers is repeated. As we have just indicated, the excep</w:t>
      </w:r>
      <w:r w:rsidR="0033174C">
        <w:rPr>
          <w:rFonts w:ascii="Times New Roman" w:hAnsi="Times New Roman" w:cs="Times New Roman"/>
          <w:sz w:val="24"/>
          <w:szCs w:val="24"/>
        </w:rPr>
        <w:t>tion are</w:t>
      </w:r>
      <w:r w:rsidRPr="0043197D">
        <w:rPr>
          <w:rFonts w:ascii="Times New Roman" w:hAnsi="Times New Roman" w:cs="Times New Roman"/>
          <w:sz w:val="24"/>
          <w:szCs w:val="24"/>
        </w:rPr>
        <w:t xml:space="preserve"> Paraguayans, the only nationality that is overrepresented, albeit slightly, on the ground floor. This is in line with other findings, indicative of a more favorable residential situation for all Latin Americans: they have lower levels of residential differentiation and lower levels of residential exclusion than the rest of the labor migrants (Natera, 2015).</w:t>
      </w:r>
    </w:p>
    <w:p w:rsidR="0001562B" w:rsidRPr="0043197D" w:rsidRDefault="0001562B" w:rsidP="0043197D">
      <w:pPr>
        <w:spacing w:after="0" w:line="240" w:lineRule="auto"/>
        <w:ind w:firstLine="708"/>
        <w:jc w:val="both"/>
        <w:rPr>
          <w:rFonts w:ascii="Times New Roman" w:hAnsi="Times New Roman" w:cs="Times New Roman"/>
          <w:sz w:val="24"/>
          <w:szCs w:val="24"/>
        </w:rPr>
      </w:pPr>
    </w:p>
    <w:p w:rsidR="00F23AD6" w:rsidRPr="0043197D" w:rsidRDefault="00F23AD6"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Table 7. Location ratios of the new inhabitants of the main nationalities, per floor.</w:t>
      </w:r>
    </w:p>
    <w:tbl>
      <w:tblPr>
        <w:tblW w:w="879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99"/>
        <w:gridCol w:w="1216"/>
        <w:gridCol w:w="1247"/>
        <w:gridCol w:w="1233"/>
        <w:gridCol w:w="1220"/>
        <w:gridCol w:w="1119"/>
        <w:gridCol w:w="1559"/>
      </w:tblGrid>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Planta</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Spanish</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Moroccans</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Ukrainians</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Romanians</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Nigerians</w:t>
            </w:r>
          </w:p>
        </w:tc>
        <w:tc>
          <w:tcPr>
            <w:tcW w:w="1559" w:type="dxa"/>
            <w:shd w:val="clear" w:color="auto" w:fill="auto"/>
            <w:noWrap/>
            <w:vAlign w:val="bottom"/>
          </w:tcPr>
          <w:p w:rsidR="00F23AD6" w:rsidRPr="0043197D" w:rsidRDefault="00F23AD6"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Paraguayans</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lastRenderedPageBreak/>
              <w:t>PBJ</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1,13</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0,57</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0,55</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0,53</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0,86</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1,02</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P01</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0,94</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1,29</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0,95</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1,37</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1,17</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1,08</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P02</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0,98</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1,22</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1,27</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1,05</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0,99</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1,10</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P03</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0,90</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1,02</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1,65</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1,14</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1,44</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1,27</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P04</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0,97</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1,30</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0,90</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1,36</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0,47</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0,11</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P05</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1,11</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0,49</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0,57</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P06</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1,03</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0,75</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P07</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1,09</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P08</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1,49</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P09</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1,49</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r w:rsidR="00F23AD6" w:rsidRPr="0043197D" w:rsidTr="002D35EB">
        <w:trPr>
          <w:trHeight w:val="255"/>
        </w:trPr>
        <w:tc>
          <w:tcPr>
            <w:tcW w:w="1199" w:type="dxa"/>
            <w:shd w:val="clear" w:color="auto" w:fill="auto"/>
            <w:noWrap/>
            <w:vAlign w:val="bottom"/>
          </w:tcPr>
          <w:p w:rsidR="00F23AD6" w:rsidRPr="0043197D" w:rsidRDefault="00F23AD6" w:rsidP="0043197D">
            <w:pPr>
              <w:spacing w:after="0"/>
              <w:rPr>
                <w:rFonts w:ascii="Times New Roman" w:hAnsi="Times New Roman" w:cs="Times New Roman"/>
                <w:sz w:val="24"/>
                <w:szCs w:val="24"/>
              </w:rPr>
            </w:pPr>
            <w:r w:rsidRPr="0043197D">
              <w:rPr>
                <w:rFonts w:ascii="Times New Roman" w:hAnsi="Times New Roman" w:cs="Times New Roman"/>
                <w:sz w:val="24"/>
                <w:szCs w:val="24"/>
              </w:rPr>
              <w:t>P10</w:t>
            </w:r>
          </w:p>
        </w:tc>
        <w:tc>
          <w:tcPr>
            <w:tcW w:w="1216"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0,99</w:t>
            </w:r>
          </w:p>
        </w:tc>
        <w:tc>
          <w:tcPr>
            <w:tcW w:w="1247"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33"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20"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11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559" w:type="dxa"/>
            <w:shd w:val="clear" w:color="auto" w:fill="auto"/>
            <w:noWrap/>
            <w:vAlign w:val="bottom"/>
          </w:tcPr>
          <w:p w:rsidR="00F23AD6" w:rsidRPr="0043197D" w:rsidRDefault="00F23AD6"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r>
    </w:tbl>
    <w:p w:rsidR="002D35EB" w:rsidRPr="0043197D" w:rsidRDefault="002D35EB" w:rsidP="002D35EB">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F061FC" w:rsidRPr="0043197D" w:rsidRDefault="00F061FC"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According to information</w:t>
      </w:r>
      <w:r w:rsidR="00B5229E">
        <w:rPr>
          <w:rFonts w:ascii="Times New Roman" w:hAnsi="Times New Roman" w:cs="Times New Roman"/>
          <w:sz w:val="24"/>
          <w:szCs w:val="24"/>
        </w:rPr>
        <w:t xml:space="preserve"> shown above</w:t>
      </w:r>
      <w:r w:rsidRPr="0043197D">
        <w:rPr>
          <w:rFonts w:ascii="Times New Roman" w:hAnsi="Times New Roman" w:cs="Times New Roman"/>
          <w:sz w:val="24"/>
          <w:szCs w:val="24"/>
        </w:rPr>
        <w:t>, it appears that there has been a process of vertical segregation in the neighborhoods under study. Nevertheless, we believe it is necessary to compare the results with those corresponding to neighborhoods located in the same areas as those studied, composed by buildings in height but, unlike the previous ones, they do have an elevator. The neighborhoods selected for comparison are Nuevo San Andrés, Cruz del Humilladero, Vistafranca and La Unión</w:t>
      </w:r>
      <w:r w:rsidR="00EE406B">
        <w:rPr>
          <w:rFonts w:ascii="Times New Roman" w:hAnsi="Times New Roman" w:cs="Times New Roman"/>
          <w:sz w:val="24"/>
          <w:szCs w:val="24"/>
        </w:rPr>
        <w:t xml:space="preserve"> (Figure 1).</w:t>
      </w:r>
      <w:r w:rsidRPr="0043197D">
        <w:rPr>
          <w:rFonts w:ascii="Times New Roman" w:hAnsi="Times New Roman" w:cs="Times New Roman"/>
          <w:sz w:val="24"/>
          <w:szCs w:val="24"/>
        </w:rPr>
        <w:t xml:space="preserve"> They are all neighborhoods defined as vulnerable, their construction dates are one or two decades later, and are clear exponents of mass housing promotions. In addition, the presence of for</w:t>
      </w:r>
      <w:r w:rsidR="00EE406B">
        <w:rPr>
          <w:rFonts w:ascii="Times New Roman" w:hAnsi="Times New Roman" w:cs="Times New Roman"/>
          <w:sz w:val="24"/>
          <w:szCs w:val="24"/>
        </w:rPr>
        <w:t>eigners is high, the rate is 35,</w:t>
      </w:r>
      <w:r w:rsidRPr="0043197D">
        <w:rPr>
          <w:rFonts w:ascii="Times New Roman" w:hAnsi="Times New Roman" w:cs="Times New Roman"/>
          <w:sz w:val="24"/>
          <w:szCs w:val="24"/>
        </w:rPr>
        <w:t xml:space="preserve">2%, and labour </w:t>
      </w:r>
      <w:r w:rsidR="00EE406B">
        <w:rPr>
          <w:rFonts w:ascii="Times New Roman" w:hAnsi="Times New Roman" w:cs="Times New Roman"/>
          <w:sz w:val="24"/>
          <w:szCs w:val="24"/>
        </w:rPr>
        <w:t>inmigrants</w:t>
      </w:r>
      <w:r w:rsidRPr="0043197D">
        <w:rPr>
          <w:rFonts w:ascii="Times New Roman" w:hAnsi="Times New Roman" w:cs="Times New Roman"/>
          <w:sz w:val="24"/>
          <w:szCs w:val="24"/>
        </w:rPr>
        <w:t xml:space="preserve"> are the </w:t>
      </w:r>
      <w:r w:rsidR="00EE406B">
        <w:rPr>
          <w:rFonts w:ascii="Times New Roman" w:hAnsi="Times New Roman" w:cs="Times New Roman"/>
          <w:sz w:val="24"/>
          <w:szCs w:val="24"/>
        </w:rPr>
        <w:t>bulk</w:t>
      </w:r>
      <w:r w:rsidRPr="0043197D">
        <w:rPr>
          <w:rFonts w:ascii="Times New Roman" w:hAnsi="Times New Roman" w:cs="Times New Roman"/>
          <w:sz w:val="24"/>
          <w:szCs w:val="24"/>
        </w:rPr>
        <w:t xml:space="preserve"> (2.080 </w:t>
      </w:r>
      <w:r w:rsidR="00EE406B">
        <w:rPr>
          <w:rFonts w:ascii="Times New Roman" w:hAnsi="Times New Roman" w:cs="Times New Roman"/>
          <w:sz w:val="24"/>
          <w:szCs w:val="24"/>
        </w:rPr>
        <w:t xml:space="preserve">of </w:t>
      </w:r>
      <w:r w:rsidRPr="0043197D">
        <w:rPr>
          <w:rFonts w:ascii="Times New Roman" w:hAnsi="Times New Roman" w:cs="Times New Roman"/>
          <w:sz w:val="24"/>
          <w:szCs w:val="24"/>
        </w:rPr>
        <w:t xml:space="preserve"> 2.193 foreigners registered in 2013).</w:t>
      </w:r>
    </w:p>
    <w:p w:rsidR="00F061FC" w:rsidRDefault="00F061FC"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Figure 3 shows how in these neighbourhoods the </w:t>
      </w:r>
      <w:r w:rsidR="00EE406B">
        <w:rPr>
          <w:rFonts w:ascii="Times New Roman" w:hAnsi="Times New Roman" w:cs="Times New Roman"/>
          <w:sz w:val="24"/>
          <w:szCs w:val="24"/>
        </w:rPr>
        <w:t>trend</w:t>
      </w:r>
      <w:r w:rsidRPr="0043197D">
        <w:rPr>
          <w:rFonts w:ascii="Times New Roman" w:hAnsi="Times New Roman" w:cs="Times New Roman"/>
          <w:sz w:val="24"/>
          <w:szCs w:val="24"/>
        </w:rPr>
        <w:t xml:space="preserve"> of population distribution in floors is not as clear as the previous one, but it is still possible to detect the opposite one: an overrepresentation of labor immigrants in the lower p</w:t>
      </w:r>
      <w:r w:rsidR="00EE406B">
        <w:rPr>
          <w:rFonts w:ascii="Times New Roman" w:hAnsi="Times New Roman" w:cs="Times New Roman"/>
          <w:sz w:val="24"/>
          <w:szCs w:val="24"/>
        </w:rPr>
        <w:t>lants, and a greater weight of t</w:t>
      </w:r>
      <w:r w:rsidRPr="0043197D">
        <w:rPr>
          <w:rFonts w:ascii="Times New Roman" w:hAnsi="Times New Roman" w:cs="Times New Roman"/>
          <w:sz w:val="24"/>
          <w:szCs w:val="24"/>
        </w:rPr>
        <w:t>he Spaniards in the highest.</w:t>
      </w:r>
    </w:p>
    <w:p w:rsidR="0001562B" w:rsidRPr="0043197D" w:rsidRDefault="0001562B" w:rsidP="0043197D">
      <w:pPr>
        <w:spacing w:after="0" w:line="240" w:lineRule="auto"/>
        <w:ind w:firstLine="708"/>
        <w:jc w:val="both"/>
        <w:rPr>
          <w:rFonts w:ascii="Times New Roman" w:hAnsi="Times New Roman" w:cs="Times New Roman"/>
          <w:sz w:val="24"/>
          <w:szCs w:val="24"/>
        </w:rPr>
      </w:pPr>
    </w:p>
    <w:p w:rsidR="00F23AD6" w:rsidRPr="0043197D" w:rsidRDefault="00F061FC"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Graph 3. Comparative neighborhoods. Percentage distribution of tpopulation according to origin and floor.</w:t>
      </w:r>
    </w:p>
    <w:p w:rsidR="00862309" w:rsidRPr="0043197D" w:rsidRDefault="00862309" w:rsidP="0043197D">
      <w:pPr>
        <w:spacing w:after="0" w:line="240" w:lineRule="auto"/>
        <w:ind w:firstLine="708"/>
        <w:jc w:val="both"/>
        <w:rPr>
          <w:rFonts w:ascii="Times New Roman" w:hAnsi="Times New Roman" w:cs="Times New Roman"/>
          <w:sz w:val="24"/>
          <w:szCs w:val="24"/>
        </w:rPr>
      </w:pPr>
    </w:p>
    <w:p w:rsidR="00221163" w:rsidRDefault="00221163" w:rsidP="00221163">
      <w:pPr>
        <w:jc w:val="center"/>
        <w:rPr>
          <w:rFonts w:ascii="Times New Roman" w:hAnsi="Times New Roman" w:cs="Times New Roman"/>
          <w:sz w:val="24"/>
          <w:szCs w:val="24"/>
        </w:rPr>
      </w:pPr>
      <w:r>
        <w:rPr>
          <w:noProof/>
          <w:lang w:eastAsia="es-ES"/>
        </w:rPr>
        <w:lastRenderedPageBreak/>
        <w:drawing>
          <wp:inline distT="0" distB="0" distL="0" distR="0" wp14:anchorId="3C3F29FE" wp14:editId="0C1CAE77">
            <wp:extent cx="5400040" cy="3359292"/>
            <wp:effectExtent l="0" t="0" r="10160" b="1270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D35EB" w:rsidRPr="0043197D" w:rsidRDefault="002D35EB" w:rsidP="002D35EB">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862309" w:rsidRPr="0043197D" w:rsidRDefault="00862309" w:rsidP="0043197D">
      <w:pPr>
        <w:spacing w:after="0" w:line="240" w:lineRule="auto"/>
        <w:ind w:firstLine="708"/>
        <w:jc w:val="both"/>
        <w:rPr>
          <w:rFonts w:ascii="Times New Roman" w:hAnsi="Times New Roman" w:cs="Times New Roman"/>
          <w:sz w:val="24"/>
          <w:szCs w:val="24"/>
        </w:rPr>
      </w:pPr>
    </w:p>
    <w:p w:rsidR="00862309" w:rsidRPr="0043197D" w:rsidRDefault="00862309"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The breakdown by nationality also shows how, with the sole exception of Nigerians, labor migrants are overrepresented on the ground floor. In addition, a tendency to underrepresentation can be detected, albeit diffusely, in the higher, more desirable</w:t>
      </w:r>
      <w:r w:rsidR="00EE406B">
        <w:rPr>
          <w:rFonts w:ascii="Times New Roman" w:hAnsi="Times New Roman" w:cs="Times New Roman"/>
          <w:sz w:val="24"/>
          <w:szCs w:val="24"/>
        </w:rPr>
        <w:t>,</w:t>
      </w:r>
      <w:r w:rsidRPr="0043197D">
        <w:rPr>
          <w:rFonts w:ascii="Times New Roman" w:hAnsi="Times New Roman" w:cs="Times New Roman"/>
          <w:sz w:val="24"/>
          <w:szCs w:val="24"/>
        </w:rPr>
        <w:t xml:space="preserve"> and therefore more expensive floors</w:t>
      </w:r>
      <w:r w:rsidR="00EE406B">
        <w:rPr>
          <w:rFonts w:ascii="Times New Roman" w:hAnsi="Times New Roman" w:cs="Times New Roman"/>
          <w:sz w:val="24"/>
          <w:szCs w:val="24"/>
        </w:rPr>
        <w:t>,</w:t>
      </w:r>
      <w:r w:rsidRPr="0043197D">
        <w:rPr>
          <w:rFonts w:ascii="Times New Roman" w:hAnsi="Times New Roman" w:cs="Times New Roman"/>
          <w:sz w:val="24"/>
          <w:szCs w:val="24"/>
        </w:rPr>
        <w:t xml:space="preserve"> due to the presence of an elevator in the buildings (Table 8).</w:t>
      </w:r>
    </w:p>
    <w:p w:rsidR="00862309" w:rsidRPr="0043197D" w:rsidRDefault="00862309" w:rsidP="0043197D">
      <w:pPr>
        <w:spacing w:after="0"/>
        <w:jc w:val="both"/>
        <w:rPr>
          <w:rFonts w:ascii="Times New Roman" w:hAnsi="Times New Roman" w:cs="Times New Roman"/>
          <w:sz w:val="24"/>
          <w:szCs w:val="24"/>
        </w:rPr>
      </w:pPr>
    </w:p>
    <w:p w:rsidR="00862309" w:rsidRPr="0043197D" w:rsidRDefault="00862309"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Table 8. Comparative neighborhoods. Location ratios of main nationalities population, per floor.</w:t>
      </w:r>
    </w:p>
    <w:tbl>
      <w:tblPr>
        <w:tblW w:w="8574"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79"/>
        <w:gridCol w:w="1197"/>
        <w:gridCol w:w="1226"/>
        <w:gridCol w:w="1212"/>
        <w:gridCol w:w="1215"/>
        <w:gridCol w:w="1197"/>
        <w:gridCol w:w="1348"/>
      </w:tblGrid>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Planta</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Spanish</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Moroccans</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Ukrainians</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Romanians</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Nigerians</w:t>
            </w:r>
          </w:p>
        </w:tc>
        <w:tc>
          <w:tcPr>
            <w:tcW w:w="1336" w:type="dxa"/>
            <w:shd w:val="clear" w:color="auto" w:fill="auto"/>
            <w:noWrap/>
            <w:vAlign w:val="bottom"/>
          </w:tcPr>
          <w:p w:rsidR="00862309" w:rsidRPr="0043197D" w:rsidRDefault="00862309"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Paraguayans</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PBJ</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0,78</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3,24</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1,28</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1,72</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0,61</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1,84</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P01</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1,04</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1,51</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1,05</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0,79</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0,90</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0,66</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P02</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0,93</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1,36</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1,32</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1,48</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0,89</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1,17</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P03</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0,95</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1,20</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0,81</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0,78</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1,13</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1,24</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P04</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1,00</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0,87</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0,76</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0,89</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0,95</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0,97</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P05</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1,05</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1,52</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0,95</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0,43</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0,67</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1,94</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P06</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0,94</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0,79</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2,08</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1,20</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0,74</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1,12</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P07</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1,04</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0,47</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0,27</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1,79</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0,93</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0,33</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P08</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1,02</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0,14</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1,01</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0,86</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1,98</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0,76</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P09</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1,06</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0,44</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0,96</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1,74</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0,67</w:t>
            </w:r>
          </w:p>
        </w:tc>
      </w:tr>
      <w:tr w:rsidR="00862309" w:rsidRPr="0043197D" w:rsidTr="002D35EB">
        <w:trPr>
          <w:trHeight w:val="255"/>
        </w:trPr>
        <w:tc>
          <w:tcPr>
            <w:tcW w:w="1183" w:type="dxa"/>
            <w:shd w:val="clear" w:color="auto" w:fill="auto"/>
            <w:noWrap/>
            <w:vAlign w:val="bottom"/>
          </w:tcPr>
          <w:p w:rsidR="00862309" w:rsidRPr="0043197D" w:rsidRDefault="00862309" w:rsidP="0043197D">
            <w:pPr>
              <w:spacing w:after="0"/>
              <w:rPr>
                <w:rFonts w:ascii="Times New Roman" w:hAnsi="Times New Roman" w:cs="Times New Roman"/>
                <w:sz w:val="24"/>
                <w:szCs w:val="24"/>
              </w:rPr>
            </w:pPr>
            <w:r w:rsidRPr="0043197D">
              <w:rPr>
                <w:rFonts w:ascii="Times New Roman" w:hAnsi="Times New Roman" w:cs="Times New Roman"/>
                <w:sz w:val="24"/>
                <w:szCs w:val="24"/>
              </w:rPr>
              <w:t>P10</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1,10</w:t>
            </w:r>
          </w:p>
        </w:tc>
        <w:tc>
          <w:tcPr>
            <w:tcW w:w="123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w:t>
            </w:r>
          </w:p>
        </w:tc>
        <w:tc>
          <w:tcPr>
            <w:tcW w:w="1217"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1,59</w:t>
            </w:r>
          </w:p>
        </w:tc>
        <w:tc>
          <w:tcPr>
            <w:tcW w:w="1205"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0,30</w:t>
            </w:r>
          </w:p>
        </w:tc>
        <w:tc>
          <w:tcPr>
            <w:tcW w:w="1201"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0,75</w:t>
            </w:r>
          </w:p>
        </w:tc>
        <w:tc>
          <w:tcPr>
            <w:tcW w:w="1336" w:type="dxa"/>
            <w:shd w:val="clear" w:color="auto" w:fill="auto"/>
            <w:noWrap/>
            <w:vAlign w:val="bottom"/>
          </w:tcPr>
          <w:p w:rsidR="00862309" w:rsidRPr="0043197D" w:rsidRDefault="00862309" w:rsidP="0043197D">
            <w:pPr>
              <w:spacing w:after="0"/>
              <w:jc w:val="center"/>
              <w:rPr>
                <w:rFonts w:ascii="Times New Roman" w:hAnsi="Times New Roman" w:cs="Times New Roman"/>
                <w:sz w:val="24"/>
                <w:szCs w:val="24"/>
              </w:rPr>
            </w:pPr>
            <w:r w:rsidRPr="0043197D">
              <w:rPr>
                <w:rFonts w:ascii="Times New Roman" w:hAnsi="Times New Roman" w:cs="Times New Roman"/>
                <w:sz w:val="24"/>
                <w:szCs w:val="24"/>
              </w:rPr>
              <w:t>0,17</w:t>
            </w:r>
          </w:p>
        </w:tc>
      </w:tr>
    </w:tbl>
    <w:p w:rsidR="002D35EB" w:rsidRPr="0043197D" w:rsidRDefault="002D35EB" w:rsidP="002D35EB">
      <w:pPr>
        <w:jc w:val="both"/>
        <w:rPr>
          <w:rFonts w:ascii="Times New Roman" w:hAnsi="Times New Roman" w:cs="Times New Roman"/>
          <w:sz w:val="24"/>
          <w:szCs w:val="24"/>
        </w:rPr>
      </w:pPr>
      <w:r w:rsidRPr="0043197D">
        <w:rPr>
          <w:rFonts w:ascii="Times New Roman" w:hAnsi="Times New Roman" w:cs="Times New Roman"/>
          <w:sz w:val="24"/>
          <w:szCs w:val="24"/>
        </w:rPr>
        <w:t>Source: Author´s tabulation of 2013 Padron Municipal de Habitantes.</w:t>
      </w:r>
    </w:p>
    <w:p w:rsidR="00862309" w:rsidRPr="0043197D" w:rsidRDefault="00862309" w:rsidP="0043197D">
      <w:pPr>
        <w:spacing w:after="0" w:line="240" w:lineRule="auto"/>
        <w:ind w:firstLine="708"/>
        <w:jc w:val="both"/>
        <w:rPr>
          <w:rFonts w:ascii="Times New Roman" w:hAnsi="Times New Roman" w:cs="Times New Roman"/>
          <w:sz w:val="24"/>
          <w:szCs w:val="24"/>
        </w:rPr>
      </w:pPr>
    </w:p>
    <w:p w:rsidR="004C3163" w:rsidRPr="004E31D7" w:rsidRDefault="004C3163" w:rsidP="004E31D7">
      <w:pPr>
        <w:spacing w:after="0" w:line="240" w:lineRule="auto"/>
        <w:jc w:val="both"/>
        <w:rPr>
          <w:rFonts w:ascii="Times New Roman" w:hAnsi="Times New Roman" w:cs="Times New Roman"/>
          <w:b/>
          <w:sz w:val="24"/>
          <w:szCs w:val="24"/>
        </w:rPr>
      </w:pPr>
      <w:r w:rsidRPr="004E31D7">
        <w:rPr>
          <w:rFonts w:ascii="Times New Roman" w:hAnsi="Times New Roman" w:cs="Times New Roman"/>
          <w:b/>
          <w:sz w:val="24"/>
          <w:szCs w:val="24"/>
        </w:rPr>
        <w:lastRenderedPageBreak/>
        <w:t>Conclusions.</w:t>
      </w:r>
    </w:p>
    <w:p w:rsidR="004C3163" w:rsidRPr="0043197D" w:rsidRDefault="004C316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The recent migratory phenomenon in Spain has caused important changes. We have seen how the process has been accompanied by transformations and socio-economic and cultural diversification, especially in those neighborhoods and cities where the number of foreing inmigrants has been remarkable, as is the case of Malaga. The rapid growth and heterogene</w:t>
      </w:r>
      <w:r w:rsidR="00944E3A">
        <w:rPr>
          <w:rFonts w:ascii="Times New Roman" w:hAnsi="Times New Roman" w:cs="Times New Roman"/>
          <w:sz w:val="24"/>
          <w:szCs w:val="24"/>
        </w:rPr>
        <w:t>ity of these migratory flows have</w:t>
      </w:r>
      <w:r w:rsidRPr="0043197D">
        <w:rPr>
          <w:rFonts w:ascii="Times New Roman" w:hAnsi="Times New Roman" w:cs="Times New Roman"/>
          <w:sz w:val="24"/>
          <w:szCs w:val="24"/>
        </w:rPr>
        <w:t xml:space="preserve"> increased the interest for their analysis from different perspectives. The spatial distribution of this group is emphasized, attending not only to it</w:t>
      </w:r>
      <w:r w:rsidR="00944E3A">
        <w:rPr>
          <w:rFonts w:ascii="Times New Roman" w:hAnsi="Times New Roman" w:cs="Times New Roman"/>
          <w:sz w:val="24"/>
          <w:szCs w:val="24"/>
        </w:rPr>
        <w:t>´</w:t>
      </w:r>
      <w:r w:rsidRPr="0043197D">
        <w:rPr>
          <w:rFonts w:ascii="Times New Roman" w:hAnsi="Times New Roman" w:cs="Times New Roman"/>
          <w:sz w:val="24"/>
          <w:szCs w:val="24"/>
        </w:rPr>
        <w:t>s territorial distribution patterns, but also to the process</w:t>
      </w:r>
      <w:r w:rsidR="004126AE" w:rsidRPr="0043197D">
        <w:rPr>
          <w:rFonts w:ascii="Times New Roman" w:hAnsi="Times New Roman" w:cs="Times New Roman"/>
          <w:sz w:val="24"/>
          <w:szCs w:val="24"/>
        </w:rPr>
        <w:t>es of socio-spatial segregation</w:t>
      </w:r>
      <w:r w:rsidRPr="0043197D">
        <w:rPr>
          <w:rFonts w:ascii="Times New Roman" w:hAnsi="Times New Roman" w:cs="Times New Roman"/>
          <w:sz w:val="24"/>
          <w:szCs w:val="24"/>
        </w:rPr>
        <w:t>.</w:t>
      </w:r>
    </w:p>
    <w:p w:rsidR="00862309" w:rsidRPr="0043197D" w:rsidRDefault="004C316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In this sense, it should be pointed out that, although the analysis of residential segregation has a long academic history based, in particular, on the studies developed by the Chicago School in the early XX century, these studies have prioritized the analysis of horizontal segregation. Recent studies dealing with residential insertion of the foreign population in Spanish and South American cities show reduced or relatively moderate segregation values, which seems to indicate that these values of segregation do not correctly catch the residential exclusion suffered by immigrants (Bayona, 2011). </w:t>
      </w:r>
      <w:r w:rsidR="004126AE" w:rsidRPr="0043197D">
        <w:rPr>
          <w:rFonts w:ascii="Times New Roman" w:hAnsi="Times New Roman" w:cs="Times New Roman"/>
          <w:sz w:val="24"/>
          <w:szCs w:val="24"/>
        </w:rPr>
        <w:t xml:space="preserve">This is why the study of vertical segregation is gaining importance, as an element of the </w:t>
      </w:r>
      <w:r w:rsidRPr="0043197D">
        <w:rPr>
          <w:rFonts w:ascii="Times New Roman" w:hAnsi="Times New Roman" w:cs="Times New Roman"/>
          <w:sz w:val="24"/>
          <w:szCs w:val="24"/>
        </w:rPr>
        <w:t>increase in the precariousness of the residential situation of the foreign population</w:t>
      </w:r>
      <w:r w:rsidR="004126AE" w:rsidRPr="0043197D">
        <w:rPr>
          <w:rFonts w:ascii="Times New Roman" w:hAnsi="Times New Roman" w:cs="Times New Roman"/>
          <w:sz w:val="24"/>
          <w:szCs w:val="24"/>
        </w:rPr>
        <w:t>.</w:t>
      </w:r>
    </w:p>
    <w:p w:rsidR="004126AE" w:rsidRPr="0043197D" w:rsidRDefault="004126AE" w:rsidP="00A856D8">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This is the reason</w:t>
      </w:r>
      <w:r w:rsidR="00A856D8">
        <w:rPr>
          <w:rFonts w:ascii="Times New Roman" w:hAnsi="Times New Roman" w:cs="Times New Roman"/>
          <w:sz w:val="24"/>
          <w:szCs w:val="24"/>
        </w:rPr>
        <w:t xml:space="preserve"> why we </w:t>
      </w:r>
      <w:r w:rsidRPr="0043197D">
        <w:rPr>
          <w:rFonts w:ascii="Times New Roman" w:hAnsi="Times New Roman" w:cs="Times New Roman"/>
          <w:sz w:val="24"/>
          <w:szCs w:val="24"/>
        </w:rPr>
        <w:t>have tried to find out if vertical segregation is present in Malaga. We have selected 11 neighborhoods,</w:t>
      </w:r>
      <w:r w:rsidR="00A856D8">
        <w:rPr>
          <w:rFonts w:ascii="Times New Roman" w:hAnsi="Times New Roman" w:cs="Times New Roman"/>
          <w:sz w:val="24"/>
          <w:szCs w:val="24"/>
        </w:rPr>
        <w:t xml:space="preserve"> erected between 1940 and 1960,</w:t>
      </w:r>
      <w:r w:rsidRPr="0043197D">
        <w:rPr>
          <w:rFonts w:ascii="Times New Roman" w:hAnsi="Times New Roman" w:cs="Times New Roman"/>
          <w:sz w:val="24"/>
          <w:szCs w:val="24"/>
        </w:rPr>
        <w:t xml:space="preserve"> all undergoing a process of progressive physical deterioration</w:t>
      </w:r>
      <w:r w:rsidR="00A856D8">
        <w:rPr>
          <w:rFonts w:ascii="Times New Roman" w:hAnsi="Times New Roman" w:cs="Times New Roman"/>
          <w:sz w:val="24"/>
          <w:szCs w:val="24"/>
        </w:rPr>
        <w:t xml:space="preserve">, their dwellings are substandard attending the physical characteristics, and none of the buildings have elevators. </w:t>
      </w:r>
      <w:r w:rsidRPr="0043197D">
        <w:rPr>
          <w:rFonts w:ascii="Times New Roman" w:hAnsi="Times New Roman" w:cs="Times New Roman"/>
          <w:sz w:val="24"/>
          <w:szCs w:val="24"/>
        </w:rPr>
        <w:t>As a result their price is comparative low and are available to foreign population, to a lesser extent national, but in both cases of scarce resources.</w:t>
      </w:r>
    </w:p>
    <w:p w:rsidR="004126AE" w:rsidRPr="0043197D" w:rsidRDefault="004126AE"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The population dynamics </w:t>
      </w:r>
      <w:r w:rsidR="000C61BA">
        <w:rPr>
          <w:rFonts w:ascii="Times New Roman" w:hAnsi="Times New Roman" w:cs="Times New Roman"/>
          <w:sz w:val="24"/>
          <w:szCs w:val="24"/>
        </w:rPr>
        <w:t>of these neighborhoods are</w:t>
      </w:r>
      <w:r w:rsidRPr="0043197D">
        <w:rPr>
          <w:rFonts w:ascii="Times New Roman" w:hAnsi="Times New Roman" w:cs="Times New Roman"/>
          <w:sz w:val="24"/>
          <w:szCs w:val="24"/>
        </w:rPr>
        <w:t xml:space="preserve"> characterized by losses of to</w:t>
      </w:r>
      <w:r w:rsidR="000C61BA">
        <w:rPr>
          <w:rFonts w:ascii="Times New Roman" w:hAnsi="Times New Roman" w:cs="Times New Roman"/>
          <w:sz w:val="24"/>
          <w:szCs w:val="24"/>
        </w:rPr>
        <w:t>tal population combined with an</w:t>
      </w:r>
      <w:r w:rsidRPr="0043197D">
        <w:rPr>
          <w:rFonts w:ascii="Times New Roman" w:hAnsi="Times New Roman" w:cs="Times New Roman"/>
          <w:sz w:val="24"/>
          <w:szCs w:val="24"/>
        </w:rPr>
        <w:t xml:space="preserve"> increase of foreigners; they also present an age structure with the bulk of population located at ages of working, in line with the economic nature of migrations, with low levels of training and a gradual increase of the female population.</w:t>
      </w:r>
    </w:p>
    <w:p w:rsidR="004126AE" w:rsidRPr="0043197D" w:rsidRDefault="004126AE"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The paper intends to open new lines of research in a not widely explored field such is vertical residential segregation, the most remarkable results being the following:</w:t>
      </w:r>
    </w:p>
    <w:p w:rsidR="004126AE" w:rsidRPr="0043197D" w:rsidRDefault="004126AE"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 Vertical residential segregation is a proven fact in the city of Malaga, </w:t>
      </w:r>
      <w:r w:rsidR="00E021C4" w:rsidRPr="0043197D">
        <w:rPr>
          <w:rFonts w:ascii="Times New Roman" w:hAnsi="Times New Roman" w:cs="Times New Roman"/>
          <w:sz w:val="24"/>
          <w:szCs w:val="24"/>
        </w:rPr>
        <w:t>steamed</w:t>
      </w:r>
      <w:r w:rsidRPr="0043197D">
        <w:rPr>
          <w:rFonts w:ascii="Times New Roman" w:hAnsi="Times New Roman" w:cs="Times New Roman"/>
          <w:sz w:val="24"/>
          <w:szCs w:val="24"/>
        </w:rPr>
        <w:t xml:space="preserve"> by the direct relationship that occurs in Spain between the price of housing in the same building and </w:t>
      </w:r>
      <w:r w:rsidR="003C2871" w:rsidRPr="0043197D">
        <w:rPr>
          <w:rFonts w:ascii="Times New Roman" w:hAnsi="Times New Roman" w:cs="Times New Roman"/>
          <w:sz w:val="24"/>
          <w:szCs w:val="24"/>
        </w:rPr>
        <w:t>level</w:t>
      </w:r>
      <w:r w:rsidRPr="0043197D">
        <w:rPr>
          <w:rFonts w:ascii="Times New Roman" w:hAnsi="Times New Roman" w:cs="Times New Roman"/>
          <w:sz w:val="24"/>
          <w:szCs w:val="24"/>
        </w:rPr>
        <w:t xml:space="preserve"> at which it is located</w:t>
      </w:r>
      <w:r w:rsidR="00E021C4" w:rsidRPr="0043197D">
        <w:rPr>
          <w:rFonts w:ascii="Times New Roman" w:hAnsi="Times New Roman" w:cs="Times New Roman"/>
          <w:sz w:val="24"/>
          <w:szCs w:val="24"/>
        </w:rPr>
        <w:t>. When elevators are present,</w:t>
      </w:r>
      <w:r w:rsidR="003C2871" w:rsidRPr="0043197D">
        <w:rPr>
          <w:rFonts w:ascii="Times New Roman" w:hAnsi="Times New Roman" w:cs="Times New Roman"/>
          <w:sz w:val="24"/>
          <w:szCs w:val="24"/>
        </w:rPr>
        <w:t xml:space="preserve"> </w:t>
      </w:r>
      <w:r w:rsidRPr="0043197D">
        <w:rPr>
          <w:rFonts w:ascii="Times New Roman" w:hAnsi="Times New Roman" w:cs="Times New Roman"/>
          <w:sz w:val="24"/>
          <w:szCs w:val="24"/>
        </w:rPr>
        <w:t>upper floors</w:t>
      </w:r>
      <w:r w:rsidR="003C2871" w:rsidRPr="0043197D">
        <w:rPr>
          <w:rFonts w:ascii="Times New Roman" w:hAnsi="Times New Roman" w:cs="Times New Roman"/>
          <w:sz w:val="24"/>
          <w:szCs w:val="24"/>
        </w:rPr>
        <w:t xml:space="preserve"> are</w:t>
      </w:r>
      <w:r w:rsidRPr="0043197D">
        <w:rPr>
          <w:rFonts w:ascii="Times New Roman" w:hAnsi="Times New Roman" w:cs="Times New Roman"/>
          <w:sz w:val="24"/>
          <w:szCs w:val="24"/>
        </w:rPr>
        <w:t xml:space="preserve"> more desirable than the low</w:t>
      </w:r>
      <w:r w:rsidR="003C2871" w:rsidRPr="0043197D">
        <w:rPr>
          <w:rFonts w:ascii="Times New Roman" w:hAnsi="Times New Roman" w:cs="Times New Roman"/>
          <w:sz w:val="24"/>
          <w:szCs w:val="24"/>
        </w:rPr>
        <w:t>er</w:t>
      </w:r>
      <w:r w:rsidRPr="0043197D">
        <w:rPr>
          <w:rFonts w:ascii="Times New Roman" w:hAnsi="Times New Roman" w:cs="Times New Roman"/>
          <w:sz w:val="24"/>
          <w:szCs w:val="24"/>
        </w:rPr>
        <w:t xml:space="preserve"> ones within a context of low quality houses.</w:t>
      </w:r>
      <w:r w:rsidR="00E021C4" w:rsidRPr="0043197D">
        <w:rPr>
          <w:rFonts w:ascii="Times New Roman" w:hAnsi="Times New Roman" w:cs="Times New Roman"/>
          <w:sz w:val="24"/>
          <w:szCs w:val="24"/>
        </w:rPr>
        <w:t xml:space="preserve"> But when this facility is absent, the opposite relation occurs.</w:t>
      </w:r>
    </w:p>
    <w:p w:rsidR="004126AE" w:rsidRPr="0043197D" w:rsidRDefault="00E021C4"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-In our neighborhoods (no elevator present), a</w:t>
      </w:r>
      <w:r w:rsidR="004126AE" w:rsidRPr="0043197D">
        <w:rPr>
          <w:rFonts w:ascii="Times New Roman" w:hAnsi="Times New Roman" w:cs="Times New Roman"/>
          <w:sz w:val="24"/>
          <w:szCs w:val="24"/>
        </w:rPr>
        <w:t>ccess to the floors of the dwellings has not been homogeneous. Both the Spanish population and non-working foreigners opted for the ground floor and first</w:t>
      </w:r>
      <w:r w:rsidR="000C61BA">
        <w:rPr>
          <w:rFonts w:ascii="Times New Roman" w:hAnsi="Times New Roman" w:cs="Times New Roman"/>
          <w:sz w:val="24"/>
          <w:szCs w:val="24"/>
        </w:rPr>
        <w:t xml:space="preserve"> and </w:t>
      </w:r>
      <w:r w:rsidRPr="0043197D">
        <w:rPr>
          <w:rFonts w:ascii="Times New Roman" w:hAnsi="Times New Roman" w:cs="Times New Roman"/>
          <w:sz w:val="24"/>
          <w:szCs w:val="24"/>
        </w:rPr>
        <w:t>second ones</w:t>
      </w:r>
      <w:r w:rsidR="004126AE" w:rsidRPr="0043197D">
        <w:rPr>
          <w:rFonts w:ascii="Times New Roman" w:hAnsi="Times New Roman" w:cs="Times New Roman"/>
          <w:sz w:val="24"/>
          <w:szCs w:val="24"/>
        </w:rPr>
        <w:t xml:space="preserve"> (in more than 75%). This situation contrasts with the group of foreign laborers, where only 20% have been able to access these lower </w:t>
      </w:r>
      <w:r w:rsidR="000C61BA">
        <w:rPr>
          <w:rFonts w:ascii="Times New Roman" w:hAnsi="Times New Roman" w:cs="Times New Roman"/>
          <w:sz w:val="24"/>
          <w:szCs w:val="24"/>
        </w:rPr>
        <w:t>floors</w:t>
      </w:r>
      <w:r w:rsidR="004126AE" w:rsidRPr="0043197D">
        <w:rPr>
          <w:rFonts w:ascii="Times New Roman" w:hAnsi="Times New Roman" w:cs="Times New Roman"/>
          <w:sz w:val="24"/>
          <w:szCs w:val="24"/>
        </w:rPr>
        <w:t>.</w:t>
      </w:r>
    </w:p>
    <w:p w:rsidR="004126AE" w:rsidRPr="0043197D" w:rsidRDefault="004126AE"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A complementary view has been provided by</w:t>
      </w:r>
      <w:r w:rsidR="001425C3" w:rsidRPr="0043197D">
        <w:rPr>
          <w:rFonts w:ascii="Times New Roman" w:hAnsi="Times New Roman" w:cs="Times New Roman"/>
          <w:sz w:val="24"/>
          <w:szCs w:val="24"/>
        </w:rPr>
        <w:t xml:space="preserve"> the use of the Location </w:t>
      </w:r>
      <w:r w:rsidR="000C61BA">
        <w:rPr>
          <w:rFonts w:ascii="Times New Roman" w:hAnsi="Times New Roman" w:cs="Times New Roman"/>
          <w:sz w:val="24"/>
          <w:szCs w:val="24"/>
        </w:rPr>
        <w:t>Quotient</w:t>
      </w:r>
      <w:r w:rsidR="001425C3" w:rsidRPr="0043197D">
        <w:rPr>
          <w:rFonts w:ascii="Times New Roman" w:hAnsi="Times New Roman" w:cs="Times New Roman"/>
          <w:sz w:val="24"/>
          <w:szCs w:val="24"/>
        </w:rPr>
        <w:t>. It shows</w:t>
      </w:r>
      <w:r w:rsidRPr="0043197D">
        <w:rPr>
          <w:rFonts w:ascii="Times New Roman" w:hAnsi="Times New Roman" w:cs="Times New Roman"/>
          <w:sz w:val="24"/>
          <w:szCs w:val="24"/>
        </w:rPr>
        <w:t xml:space="preserve"> that Spaniards are overweight</w:t>
      </w:r>
      <w:r w:rsidR="00E021C4" w:rsidRPr="0043197D">
        <w:rPr>
          <w:rFonts w:ascii="Times New Roman" w:hAnsi="Times New Roman" w:cs="Times New Roman"/>
          <w:sz w:val="24"/>
          <w:szCs w:val="24"/>
        </w:rPr>
        <w:t>ed</w:t>
      </w:r>
      <w:r w:rsidR="000C61BA">
        <w:rPr>
          <w:rFonts w:ascii="Times New Roman" w:hAnsi="Times New Roman" w:cs="Times New Roman"/>
          <w:sz w:val="24"/>
          <w:szCs w:val="24"/>
        </w:rPr>
        <w:t xml:space="preserve"> on the ground floor, and </w:t>
      </w:r>
      <w:r w:rsidRPr="0043197D">
        <w:rPr>
          <w:rFonts w:ascii="Times New Roman" w:hAnsi="Times New Roman" w:cs="Times New Roman"/>
          <w:sz w:val="24"/>
          <w:szCs w:val="24"/>
        </w:rPr>
        <w:t xml:space="preserve"> systematic</w:t>
      </w:r>
      <w:r w:rsidR="00E021C4" w:rsidRPr="0043197D">
        <w:rPr>
          <w:rFonts w:ascii="Times New Roman" w:hAnsi="Times New Roman" w:cs="Times New Roman"/>
          <w:sz w:val="24"/>
          <w:szCs w:val="24"/>
        </w:rPr>
        <w:t>aly</w:t>
      </w:r>
      <w:r w:rsidRPr="0043197D">
        <w:rPr>
          <w:rFonts w:ascii="Times New Roman" w:hAnsi="Times New Roman" w:cs="Times New Roman"/>
          <w:sz w:val="24"/>
          <w:szCs w:val="24"/>
        </w:rPr>
        <w:t xml:space="preserve"> unde</w:t>
      </w:r>
      <w:r w:rsidR="00E021C4" w:rsidRPr="0043197D">
        <w:rPr>
          <w:rFonts w:ascii="Times New Roman" w:hAnsi="Times New Roman" w:cs="Times New Roman"/>
          <w:sz w:val="24"/>
          <w:szCs w:val="24"/>
        </w:rPr>
        <w:t>rrepresentated in the rest</w:t>
      </w:r>
      <w:r w:rsidRPr="0043197D">
        <w:rPr>
          <w:rFonts w:ascii="Times New Roman" w:hAnsi="Times New Roman" w:cs="Times New Roman"/>
          <w:sz w:val="24"/>
          <w:szCs w:val="24"/>
        </w:rPr>
        <w:t>. On the other hand, the values</w:t>
      </w:r>
      <w:r w:rsidR="001425C3" w:rsidRPr="0043197D">
        <w:rPr>
          <w:rFonts w:ascii="Times New Roman" w:hAnsi="Times New Roman" w:cs="Times New Roman"/>
          <w:sz w:val="24"/>
          <w:szCs w:val="24"/>
        </w:rPr>
        <w:t xml:space="preserve"> corresponding to</w:t>
      </w:r>
      <w:r w:rsidRPr="0043197D">
        <w:rPr>
          <w:rFonts w:ascii="Times New Roman" w:hAnsi="Times New Roman" w:cs="Times New Roman"/>
          <w:sz w:val="24"/>
          <w:szCs w:val="24"/>
        </w:rPr>
        <w:t xml:space="preserve"> foreign </w:t>
      </w:r>
      <w:r w:rsidR="001425C3" w:rsidRPr="0043197D">
        <w:rPr>
          <w:rFonts w:ascii="Times New Roman" w:hAnsi="Times New Roman" w:cs="Times New Roman"/>
          <w:sz w:val="24"/>
          <w:szCs w:val="24"/>
        </w:rPr>
        <w:t>inmigrants</w:t>
      </w:r>
      <w:r w:rsidRPr="0043197D">
        <w:rPr>
          <w:rFonts w:ascii="Times New Roman" w:hAnsi="Times New Roman" w:cs="Times New Roman"/>
          <w:sz w:val="24"/>
          <w:szCs w:val="24"/>
        </w:rPr>
        <w:t xml:space="preserve"> are </w:t>
      </w:r>
      <w:r w:rsidR="001425C3" w:rsidRPr="0043197D">
        <w:rPr>
          <w:rFonts w:ascii="Times New Roman" w:hAnsi="Times New Roman" w:cs="Times New Roman"/>
          <w:sz w:val="24"/>
          <w:szCs w:val="24"/>
        </w:rPr>
        <w:t>the</w:t>
      </w:r>
      <w:r w:rsidRPr="0043197D">
        <w:rPr>
          <w:rFonts w:ascii="Times New Roman" w:hAnsi="Times New Roman" w:cs="Times New Roman"/>
          <w:sz w:val="24"/>
          <w:szCs w:val="24"/>
        </w:rPr>
        <w:t xml:space="preserve"> opposite, underrepresentation in the ground floor, and systematic overweight in the rest</w:t>
      </w:r>
      <w:r w:rsidR="001425C3" w:rsidRPr="0043197D">
        <w:rPr>
          <w:rFonts w:ascii="Times New Roman" w:hAnsi="Times New Roman" w:cs="Times New Roman"/>
          <w:sz w:val="24"/>
          <w:szCs w:val="24"/>
        </w:rPr>
        <w:t>.</w:t>
      </w:r>
    </w:p>
    <w:p w:rsidR="001425C3" w:rsidRPr="0043197D" w:rsidRDefault="001425C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To verify that this vertical segregation can only be extrapolated to housing deprivation situations, we have recorded the distribution of foreing immigrants </w:t>
      </w:r>
      <w:r w:rsidR="00FE7EFB" w:rsidRPr="0043197D">
        <w:rPr>
          <w:rFonts w:ascii="Times New Roman" w:hAnsi="Times New Roman" w:cs="Times New Roman"/>
          <w:sz w:val="24"/>
          <w:szCs w:val="24"/>
        </w:rPr>
        <w:t xml:space="preserve">in </w:t>
      </w:r>
      <w:r w:rsidRPr="0043197D">
        <w:rPr>
          <w:rFonts w:ascii="Times New Roman" w:hAnsi="Times New Roman" w:cs="Times New Roman"/>
          <w:sz w:val="24"/>
          <w:szCs w:val="24"/>
        </w:rPr>
        <w:t>neighborhoods</w:t>
      </w:r>
      <w:r w:rsidR="00FE7EFB" w:rsidRPr="0043197D">
        <w:rPr>
          <w:rFonts w:ascii="Times New Roman" w:hAnsi="Times New Roman" w:cs="Times New Roman"/>
          <w:sz w:val="24"/>
          <w:szCs w:val="24"/>
        </w:rPr>
        <w:t xml:space="preserve">, also with high rates of foreigners, </w:t>
      </w:r>
      <w:r w:rsidR="006F5CCA" w:rsidRPr="0043197D">
        <w:rPr>
          <w:rFonts w:ascii="Times New Roman" w:hAnsi="Times New Roman" w:cs="Times New Roman"/>
          <w:sz w:val="24"/>
          <w:szCs w:val="24"/>
        </w:rPr>
        <w:t>in buildings with several floors</w:t>
      </w:r>
      <w:r w:rsidR="000C61BA">
        <w:rPr>
          <w:rFonts w:ascii="Times New Roman" w:hAnsi="Times New Roman" w:cs="Times New Roman"/>
          <w:sz w:val="24"/>
          <w:szCs w:val="24"/>
        </w:rPr>
        <w:t>,</w:t>
      </w:r>
      <w:r w:rsidR="006F5CCA" w:rsidRPr="0043197D">
        <w:rPr>
          <w:rFonts w:ascii="Times New Roman" w:hAnsi="Times New Roman" w:cs="Times New Roman"/>
          <w:sz w:val="24"/>
          <w:szCs w:val="24"/>
        </w:rPr>
        <w:t xml:space="preserve"> but with elevator</w:t>
      </w:r>
      <w:r w:rsidR="00FE7EFB" w:rsidRPr="0043197D">
        <w:rPr>
          <w:rFonts w:ascii="Times New Roman" w:hAnsi="Times New Roman" w:cs="Times New Roman"/>
          <w:sz w:val="24"/>
          <w:szCs w:val="24"/>
        </w:rPr>
        <w:t>. In them we have found the opposite situation</w:t>
      </w:r>
      <w:r w:rsidRPr="0043197D">
        <w:rPr>
          <w:rFonts w:ascii="Times New Roman" w:hAnsi="Times New Roman" w:cs="Times New Roman"/>
          <w:sz w:val="24"/>
          <w:szCs w:val="24"/>
        </w:rPr>
        <w:t xml:space="preserve">, an overrepresentation of </w:t>
      </w:r>
      <w:r w:rsidRPr="0043197D">
        <w:rPr>
          <w:rFonts w:ascii="Times New Roman" w:hAnsi="Times New Roman" w:cs="Times New Roman"/>
          <w:sz w:val="24"/>
          <w:szCs w:val="24"/>
        </w:rPr>
        <w:lastRenderedPageBreak/>
        <w:t xml:space="preserve">labor immigrants in the lower </w:t>
      </w:r>
      <w:r w:rsidR="000C61BA">
        <w:rPr>
          <w:rFonts w:ascii="Times New Roman" w:hAnsi="Times New Roman" w:cs="Times New Roman"/>
          <w:sz w:val="24"/>
          <w:szCs w:val="24"/>
        </w:rPr>
        <w:t>floors</w:t>
      </w:r>
      <w:r w:rsidR="00FE7EFB" w:rsidRPr="0043197D">
        <w:rPr>
          <w:rFonts w:ascii="Times New Roman" w:hAnsi="Times New Roman" w:cs="Times New Roman"/>
          <w:sz w:val="24"/>
          <w:szCs w:val="24"/>
        </w:rPr>
        <w:t>, and overrepresentation</w:t>
      </w:r>
      <w:r w:rsidRPr="0043197D">
        <w:rPr>
          <w:rFonts w:ascii="Times New Roman" w:hAnsi="Times New Roman" w:cs="Times New Roman"/>
          <w:sz w:val="24"/>
          <w:szCs w:val="24"/>
        </w:rPr>
        <w:t xml:space="preserve"> of the Spaniards in the highest.</w:t>
      </w:r>
    </w:p>
    <w:p w:rsidR="001425C3" w:rsidRPr="0043197D" w:rsidRDefault="001425C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As a final conclusion, it can be pointed out that, since vertical residential segregation is a relatively new topic, it </w:t>
      </w:r>
      <w:r w:rsidR="000C61BA">
        <w:rPr>
          <w:rFonts w:ascii="Times New Roman" w:hAnsi="Times New Roman" w:cs="Times New Roman"/>
          <w:sz w:val="24"/>
          <w:szCs w:val="24"/>
        </w:rPr>
        <w:t>would</w:t>
      </w:r>
      <w:r w:rsidRPr="0043197D">
        <w:rPr>
          <w:rFonts w:ascii="Times New Roman" w:hAnsi="Times New Roman" w:cs="Times New Roman"/>
          <w:sz w:val="24"/>
          <w:szCs w:val="24"/>
        </w:rPr>
        <w:t xml:space="preserve"> be interesting to pay special attention to the short and mediu</w:t>
      </w:r>
      <w:r w:rsidR="00FE7EFB" w:rsidRPr="0043197D">
        <w:rPr>
          <w:rFonts w:ascii="Times New Roman" w:hAnsi="Times New Roman" w:cs="Times New Roman"/>
          <w:sz w:val="24"/>
          <w:szCs w:val="24"/>
        </w:rPr>
        <w:t>m term evolution of the process.</w:t>
      </w:r>
      <w:r w:rsidRPr="0043197D">
        <w:rPr>
          <w:rFonts w:ascii="Times New Roman" w:hAnsi="Times New Roman" w:cs="Times New Roman"/>
          <w:sz w:val="24"/>
          <w:szCs w:val="24"/>
        </w:rPr>
        <w:t xml:space="preserve"> </w:t>
      </w:r>
      <w:r w:rsidR="00FE7EFB" w:rsidRPr="0043197D">
        <w:rPr>
          <w:rFonts w:ascii="Times New Roman" w:hAnsi="Times New Roman" w:cs="Times New Roman"/>
          <w:sz w:val="24"/>
          <w:szCs w:val="24"/>
        </w:rPr>
        <w:t>S</w:t>
      </w:r>
      <w:r w:rsidRPr="0043197D">
        <w:rPr>
          <w:rFonts w:ascii="Times New Roman" w:hAnsi="Times New Roman" w:cs="Times New Roman"/>
          <w:sz w:val="24"/>
          <w:szCs w:val="24"/>
        </w:rPr>
        <w:t>egregation processes are linked to those of vulnerability, because vulnerable groups are forced to locate in those places w</w:t>
      </w:r>
      <w:r w:rsidR="000C61BA">
        <w:rPr>
          <w:rFonts w:ascii="Times New Roman" w:hAnsi="Times New Roman" w:cs="Times New Roman"/>
          <w:sz w:val="24"/>
          <w:szCs w:val="24"/>
        </w:rPr>
        <w:t>here housing is more affordable;</w:t>
      </w:r>
      <w:r w:rsidRPr="0043197D">
        <w:rPr>
          <w:rFonts w:ascii="Times New Roman" w:hAnsi="Times New Roman" w:cs="Times New Roman"/>
          <w:sz w:val="24"/>
          <w:szCs w:val="24"/>
        </w:rPr>
        <w:t xml:space="preserve"> but also in neighborhoods with poor environmental quality, more dist</w:t>
      </w:r>
      <w:r w:rsidR="00FE7EFB" w:rsidRPr="0043197D">
        <w:rPr>
          <w:rFonts w:ascii="Times New Roman" w:hAnsi="Times New Roman" w:cs="Times New Roman"/>
          <w:sz w:val="24"/>
          <w:szCs w:val="24"/>
        </w:rPr>
        <w:t>anced from work and equipment, a</w:t>
      </w:r>
      <w:r w:rsidRPr="0043197D">
        <w:rPr>
          <w:rFonts w:ascii="Times New Roman" w:hAnsi="Times New Roman" w:cs="Times New Roman"/>
          <w:sz w:val="24"/>
          <w:szCs w:val="24"/>
        </w:rPr>
        <w:t>nd often with problems of physical isolation and accessibility.</w:t>
      </w:r>
    </w:p>
    <w:p w:rsidR="001425C3" w:rsidRPr="0043197D" w:rsidRDefault="001425C3"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In this sense, an increase in the low-income immigrant in this set of neighborhoods, already with connotations of low constructive qualities, can give rise to the perception of the rest of the inhabitants of </w:t>
      </w:r>
      <w:r w:rsidR="00FE7EFB" w:rsidRPr="0043197D">
        <w:rPr>
          <w:rFonts w:ascii="Times New Roman" w:hAnsi="Times New Roman" w:cs="Times New Roman"/>
          <w:sz w:val="24"/>
          <w:szCs w:val="24"/>
        </w:rPr>
        <w:t>Malaga that they are being the redoubt of the poorest population of the city; so</w:t>
      </w:r>
      <w:r w:rsidRPr="0043197D">
        <w:rPr>
          <w:rFonts w:ascii="Times New Roman" w:hAnsi="Times New Roman" w:cs="Times New Roman"/>
          <w:sz w:val="24"/>
          <w:szCs w:val="24"/>
        </w:rPr>
        <w:t xml:space="preserve"> infrastructural deficiencies, effectively present, can </w:t>
      </w:r>
      <w:r w:rsidR="00FE7EFB" w:rsidRPr="0043197D">
        <w:rPr>
          <w:rFonts w:ascii="Times New Roman" w:hAnsi="Times New Roman" w:cs="Times New Roman"/>
          <w:sz w:val="24"/>
          <w:szCs w:val="24"/>
        </w:rPr>
        <w:t xml:space="preserve">be joined by an </w:t>
      </w:r>
      <w:r w:rsidRPr="0043197D">
        <w:rPr>
          <w:rFonts w:ascii="Times New Roman" w:hAnsi="Times New Roman" w:cs="Times New Roman"/>
          <w:sz w:val="24"/>
          <w:szCs w:val="24"/>
        </w:rPr>
        <w:t>incipient processes of stigmatization of its inhabitants. A situation that must be taken into account from the institutions (local and autonomous) with competence both in terms of urban spatial planning and in the fight against social exclusion.</w:t>
      </w:r>
    </w:p>
    <w:p w:rsidR="0001562B" w:rsidRDefault="0001562B" w:rsidP="0001562B">
      <w:pPr>
        <w:spacing w:after="0" w:line="240" w:lineRule="auto"/>
        <w:jc w:val="both"/>
        <w:rPr>
          <w:rFonts w:ascii="Times New Roman" w:hAnsi="Times New Roman" w:cs="Times New Roman"/>
          <w:sz w:val="24"/>
          <w:szCs w:val="24"/>
        </w:rPr>
      </w:pPr>
    </w:p>
    <w:p w:rsidR="00F57694" w:rsidRPr="0001562B" w:rsidRDefault="00F57694" w:rsidP="0001562B">
      <w:pPr>
        <w:spacing w:after="0" w:line="240" w:lineRule="auto"/>
        <w:jc w:val="both"/>
        <w:rPr>
          <w:rFonts w:ascii="Times New Roman" w:hAnsi="Times New Roman" w:cs="Times New Roman"/>
          <w:b/>
          <w:sz w:val="24"/>
          <w:szCs w:val="24"/>
        </w:rPr>
      </w:pPr>
      <w:r w:rsidRPr="0001562B">
        <w:rPr>
          <w:rFonts w:ascii="Times New Roman" w:hAnsi="Times New Roman" w:cs="Times New Roman"/>
          <w:b/>
          <w:sz w:val="24"/>
          <w:szCs w:val="24"/>
        </w:rPr>
        <w:t>Bibliography.</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ALGUACIL GÓMEZ, J., 2006, “Barrios desfavorecidos: diagnóstico de la situación española”, en VIDAL FENÁNDEZ, F (dir): </w:t>
      </w:r>
      <w:r w:rsidRPr="0043197D">
        <w:rPr>
          <w:rFonts w:ascii="Times New Roman" w:hAnsi="Times New Roman" w:cs="Times New Roman"/>
          <w:i/>
          <w:sz w:val="24"/>
          <w:szCs w:val="24"/>
        </w:rPr>
        <w:t>V informe FUHEM de políticas sociales: La exclusión social y el estado del Bienestar en España</w:t>
      </w:r>
      <w:r w:rsidRPr="0043197D">
        <w:rPr>
          <w:rFonts w:ascii="Times New Roman" w:hAnsi="Times New Roman" w:cs="Times New Roman"/>
          <w:sz w:val="24"/>
          <w:szCs w:val="24"/>
        </w:rPr>
        <w:t>, Madrid, FUHEM, págs. 155-168.</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lang w:val="en-US"/>
        </w:rPr>
      </w:pPr>
      <w:proofErr w:type="gramStart"/>
      <w:r w:rsidRPr="0043197D">
        <w:rPr>
          <w:rFonts w:ascii="Times New Roman" w:hAnsi="Times New Roman" w:cs="Times New Roman"/>
          <w:sz w:val="24"/>
          <w:szCs w:val="24"/>
          <w:lang w:val="en-US"/>
        </w:rPr>
        <w:t xml:space="preserve">ANSELIN, L., 1995, “Local Indicator of spatial Association-LISA”, en </w:t>
      </w:r>
      <w:r w:rsidRPr="0043197D">
        <w:rPr>
          <w:rFonts w:ascii="Times New Roman" w:hAnsi="Times New Roman" w:cs="Times New Roman"/>
          <w:i/>
          <w:sz w:val="24"/>
          <w:szCs w:val="24"/>
          <w:lang w:val="en-US"/>
        </w:rPr>
        <w:t>Geographical analysis</w:t>
      </w:r>
      <w:r w:rsidRPr="0043197D">
        <w:rPr>
          <w:rFonts w:ascii="Times New Roman" w:hAnsi="Times New Roman" w:cs="Times New Roman"/>
          <w:sz w:val="24"/>
          <w:szCs w:val="24"/>
          <w:lang w:val="en-US"/>
        </w:rPr>
        <w:t>, núm.</w:t>
      </w:r>
      <w:proofErr w:type="gramEnd"/>
      <w:r w:rsidRPr="0043197D">
        <w:rPr>
          <w:rFonts w:ascii="Times New Roman" w:hAnsi="Times New Roman" w:cs="Times New Roman"/>
          <w:sz w:val="24"/>
          <w:szCs w:val="24"/>
          <w:lang w:val="en-US"/>
        </w:rPr>
        <w:t xml:space="preserve"> </w:t>
      </w:r>
      <w:proofErr w:type="gramStart"/>
      <w:r w:rsidRPr="0043197D">
        <w:rPr>
          <w:rFonts w:ascii="Times New Roman" w:hAnsi="Times New Roman" w:cs="Times New Roman"/>
          <w:sz w:val="24"/>
          <w:szCs w:val="24"/>
          <w:lang w:val="en-US"/>
        </w:rPr>
        <w:t>27, págs.</w:t>
      </w:r>
      <w:proofErr w:type="gramEnd"/>
      <w:r w:rsidRPr="0043197D">
        <w:rPr>
          <w:rFonts w:ascii="Times New Roman" w:hAnsi="Times New Roman" w:cs="Times New Roman"/>
          <w:sz w:val="24"/>
          <w:szCs w:val="24"/>
          <w:lang w:val="en-US"/>
        </w:rPr>
        <w:t xml:space="preserve">  93-1151</w:t>
      </w:r>
    </w:p>
    <w:p w:rsidR="00F57694" w:rsidRPr="0043197D" w:rsidRDefault="00F57694" w:rsidP="0043197D">
      <w:pPr>
        <w:spacing w:after="0"/>
        <w:jc w:val="both"/>
        <w:rPr>
          <w:rFonts w:ascii="Times New Roman" w:hAnsi="Times New Roman" w:cs="Times New Roman"/>
          <w:sz w:val="24"/>
          <w:szCs w:val="24"/>
          <w:lang w:val="en-GB"/>
        </w:rPr>
      </w:pPr>
      <w:r w:rsidRPr="0043197D">
        <w:rPr>
          <w:rFonts w:ascii="Times New Roman" w:hAnsi="Times New Roman" w:cs="Times New Roman"/>
          <w:sz w:val="24"/>
          <w:szCs w:val="24"/>
          <w:lang w:val="en-US"/>
        </w:rPr>
        <w:tab/>
      </w:r>
      <w:r w:rsidRPr="0043197D">
        <w:rPr>
          <w:rFonts w:ascii="Times New Roman" w:hAnsi="Times New Roman" w:cs="Times New Roman"/>
          <w:sz w:val="24"/>
          <w:szCs w:val="24"/>
          <w:lang w:val="en-GB"/>
        </w:rPr>
        <w:t xml:space="preserve">ARBACI, S., y MALHEIROS, J., 2010, “De-Segregation, Peripheralisation and the Social Exclusion of Inmigrants: Southern European Cities in the 1990s”, in </w:t>
      </w:r>
      <w:r w:rsidRPr="0043197D">
        <w:rPr>
          <w:rFonts w:ascii="Times New Roman" w:hAnsi="Times New Roman" w:cs="Times New Roman"/>
          <w:i/>
          <w:sz w:val="24"/>
          <w:szCs w:val="24"/>
          <w:lang w:val="en-US"/>
        </w:rPr>
        <w:t>Journal of Ethnic and Migration Studies</w:t>
      </w:r>
      <w:r w:rsidRPr="0043197D">
        <w:rPr>
          <w:rFonts w:ascii="Times New Roman" w:hAnsi="Times New Roman" w:cs="Times New Roman"/>
          <w:sz w:val="24"/>
          <w:szCs w:val="24"/>
          <w:lang w:val="en-US"/>
        </w:rPr>
        <w:t xml:space="preserve">, núm. </w:t>
      </w:r>
      <w:proofErr w:type="gramStart"/>
      <w:r w:rsidRPr="0043197D">
        <w:rPr>
          <w:rFonts w:ascii="Times New Roman" w:hAnsi="Times New Roman" w:cs="Times New Roman"/>
          <w:sz w:val="24"/>
          <w:szCs w:val="24"/>
          <w:lang w:val="en-US"/>
        </w:rPr>
        <w:t>36:2, págs.</w:t>
      </w:r>
      <w:proofErr w:type="gramEnd"/>
      <w:r w:rsidRPr="0043197D">
        <w:rPr>
          <w:rFonts w:ascii="Times New Roman" w:hAnsi="Times New Roman" w:cs="Times New Roman"/>
          <w:sz w:val="24"/>
          <w:szCs w:val="24"/>
          <w:lang w:val="en-US"/>
        </w:rPr>
        <w:t xml:space="preserve"> </w:t>
      </w:r>
      <w:proofErr w:type="gramStart"/>
      <w:r w:rsidRPr="0043197D">
        <w:rPr>
          <w:rFonts w:ascii="Times New Roman" w:hAnsi="Times New Roman" w:cs="Times New Roman"/>
          <w:sz w:val="24"/>
          <w:szCs w:val="24"/>
          <w:lang w:val="en-US"/>
        </w:rPr>
        <w:t>227-255.</w:t>
      </w:r>
      <w:proofErr w:type="gramEnd"/>
      <w:r w:rsidRPr="0043197D">
        <w:rPr>
          <w:rFonts w:ascii="Times New Roman" w:hAnsi="Times New Roman" w:cs="Times New Roman"/>
          <w:sz w:val="24"/>
          <w:szCs w:val="24"/>
          <w:lang w:val="en-US"/>
        </w:rPr>
        <w:t xml:space="preserve"> </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ARIAS GOYTRE, F., 2000, </w:t>
      </w:r>
      <w:r w:rsidRPr="0043197D">
        <w:rPr>
          <w:rFonts w:ascii="Times New Roman" w:hAnsi="Times New Roman" w:cs="Times New Roman"/>
          <w:i/>
          <w:sz w:val="24"/>
          <w:szCs w:val="24"/>
        </w:rPr>
        <w:t>La desigualdad urbana en España</w:t>
      </w:r>
      <w:r w:rsidRPr="0043197D">
        <w:rPr>
          <w:rFonts w:ascii="Times New Roman" w:hAnsi="Times New Roman" w:cs="Times New Roman"/>
          <w:sz w:val="24"/>
          <w:szCs w:val="24"/>
        </w:rPr>
        <w:t>. Ministerio de Fomento. Centro de publicaciones. Madrid.</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AYUNTAMIENTO DE MÁLAGA, (2010), </w:t>
      </w:r>
      <w:r w:rsidRPr="0043197D">
        <w:rPr>
          <w:rFonts w:ascii="Times New Roman" w:hAnsi="Times New Roman" w:cs="Times New Roman"/>
          <w:i/>
          <w:sz w:val="24"/>
          <w:szCs w:val="24"/>
        </w:rPr>
        <w:t>Plan general de ordenación urbanística de Málaga</w:t>
      </w:r>
      <w:r w:rsidRPr="0043197D">
        <w:rPr>
          <w:rFonts w:ascii="Times New Roman" w:hAnsi="Times New Roman" w:cs="Times New Roman"/>
          <w:sz w:val="24"/>
          <w:szCs w:val="24"/>
        </w:rPr>
        <w:t>. Gerencia Municipal de Urbanismo, obra e infraestructura. Memoria de información. Título III, págs. 134-184.</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BAYONA i CARRASCO, J., 2006, “La segregación residencial de la población extranjera en Barcelona: ¿una segregación fragmentada?” en </w:t>
      </w:r>
      <w:r w:rsidRPr="0043197D">
        <w:rPr>
          <w:rFonts w:ascii="Times New Roman" w:hAnsi="Times New Roman" w:cs="Times New Roman"/>
          <w:i/>
          <w:sz w:val="24"/>
          <w:szCs w:val="24"/>
        </w:rPr>
        <w:t>Scripta Nova. Revista electrónica de Geografía y Ciencias Sociales</w:t>
      </w:r>
      <w:r w:rsidRPr="0043197D">
        <w:rPr>
          <w:rFonts w:ascii="Times New Roman" w:hAnsi="Times New Roman" w:cs="Times New Roman"/>
          <w:sz w:val="24"/>
          <w:szCs w:val="24"/>
        </w:rPr>
        <w:t>, vol. IX, núm, 235. Universidad de Barcelona. http://www.ub.edu/geocrit/sn/sn-235.htm</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BAYONA i CARRASCO, J., LÓPEZ GAY, A, “Concentración, segregación y movilidad residencial de los extranjeros en Barcelona” en </w:t>
      </w:r>
      <w:r w:rsidRPr="0043197D">
        <w:rPr>
          <w:rFonts w:ascii="Times New Roman" w:hAnsi="Times New Roman" w:cs="Times New Roman"/>
          <w:i/>
          <w:sz w:val="24"/>
          <w:szCs w:val="24"/>
        </w:rPr>
        <w:t>Documents d’Análisis Geográfica</w:t>
      </w:r>
      <w:r w:rsidRPr="0043197D">
        <w:rPr>
          <w:rFonts w:ascii="Times New Roman" w:hAnsi="Times New Roman" w:cs="Times New Roman"/>
          <w:sz w:val="24"/>
          <w:szCs w:val="24"/>
        </w:rPr>
        <w:t>, vol. 57/3, págs 381-412.</w:t>
      </w:r>
    </w:p>
    <w:p w:rsidR="00F57694" w:rsidRPr="0043197D" w:rsidRDefault="00F57694" w:rsidP="0043197D">
      <w:pPr>
        <w:spacing w:after="0"/>
        <w:ind w:firstLine="708"/>
        <w:jc w:val="both"/>
        <w:rPr>
          <w:rFonts w:ascii="Times New Roman" w:hAnsi="Times New Roman" w:cs="Times New Roman"/>
          <w:sz w:val="24"/>
          <w:szCs w:val="24"/>
          <w:lang w:val="en-GB"/>
        </w:rPr>
      </w:pPr>
      <w:proofErr w:type="gramStart"/>
      <w:r w:rsidRPr="0043197D">
        <w:rPr>
          <w:rFonts w:ascii="Times New Roman" w:hAnsi="Times New Roman" w:cs="Times New Roman"/>
          <w:sz w:val="24"/>
          <w:szCs w:val="24"/>
          <w:lang w:val="en-GB"/>
        </w:rPr>
        <w:t xml:space="preserve">BROWN, L y CHUNG, S.Y., (2006), “Spatial segregation, segregation indices and the geographical perspectives” in </w:t>
      </w:r>
      <w:r w:rsidRPr="0043197D">
        <w:rPr>
          <w:rFonts w:ascii="Times New Roman" w:hAnsi="Times New Roman" w:cs="Times New Roman"/>
          <w:i/>
          <w:sz w:val="24"/>
          <w:szCs w:val="24"/>
          <w:lang w:val="en-GB"/>
        </w:rPr>
        <w:t>Population, Space and Place</w:t>
      </w:r>
      <w:r w:rsidRPr="0043197D">
        <w:rPr>
          <w:rFonts w:ascii="Times New Roman" w:hAnsi="Times New Roman" w:cs="Times New Roman"/>
          <w:sz w:val="24"/>
          <w:szCs w:val="24"/>
          <w:lang w:val="en-GB"/>
        </w:rPr>
        <w:t>, 12, págs.125-143.</w:t>
      </w:r>
      <w:proofErr w:type="gramEnd"/>
    </w:p>
    <w:p w:rsidR="00F57694" w:rsidRPr="0043197D" w:rsidRDefault="001753FE" w:rsidP="0043197D">
      <w:pPr>
        <w:spacing w:after="0"/>
        <w:ind w:firstLine="708"/>
        <w:jc w:val="both"/>
        <w:rPr>
          <w:rFonts w:ascii="Times New Roman" w:hAnsi="Times New Roman" w:cs="Times New Roman"/>
          <w:sz w:val="24"/>
          <w:szCs w:val="24"/>
        </w:rPr>
      </w:pPr>
      <w:r>
        <w:rPr>
          <w:rFonts w:ascii="Times New Roman" w:hAnsi="Times New Roman" w:cs="Times New Roman"/>
          <w:sz w:val="24"/>
          <w:szCs w:val="24"/>
        </w:rPr>
        <w:t>DE ESTEBAN</w:t>
      </w:r>
      <w:r w:rsidR="00F57694" w:rsidRPr="0043197D">
        <w:rPr>
          <w:rFonts w:ascii="Times New Roman" w:hAnsi="Times New Roman" w:cs="Times New Roman"/>
          <w:sz w:val="24"/>
          <w:szCs w:val="24"/>
        </w:rPr>
        <w:t>, A., PERRELLÓ, S., 2006</w:t>
      </w:r>
      <w:proofErr w:type="gramStart"/>
      <w:r w:rsidR="00F57694" w:rsidRPr="0043197D">
        <w:rPr>
          <w:rFonts w:ascii="Times New Roman" w:hAnsi="Times New Roman" w:cs="Times New Roman"/>
          <w:sz w:val="24"/>
          <w:szCs w:val="24"/>
        </w:rPr>
        <w:t>, ”</w:t>
      </w:r>
      <w:proofErr w:type="gramEnd"/>
      <w:r w:rsidR="00F57694" w:rsidRPr="0043197D">
        <w:rPr>
          <w:rFonts w:ascii="Times New Roman" w:hAnsi="Times New Roman" w:cs="Times New Roman"/>
          <w:sz w:val="24"/>
          <w:szCs w:val="24"/>
        </w:rPr>
        <w:t xml:space="preserve">Inmigración y nuevos guetos urbanos”, en </w:t>
      </w:r>
      <w:r w:rsidR="00F57694" w:rsidRPr="0043197D">
        <w:rPr>
          <w:rFonts w:ascii="Times New Roman" w:hAnsi="Times New Roman" w:cs="Times New Roman"/>
          <w:i/>
          <w:sz w:val="24"/>
          <w:szCs w:val="24"/>
        </w:rPr>
        <w:t>Sistema: Revista de Ciencias Sociales</w:t>
      </w:r>
      <w:r w:rsidR="00F57694" w:rsidRPr="0043197D">
        <w:rPr>
          <w:rFonts w:ascii="Times New Roman" w:hAnsi="Times New Roman" w:cs="Times New Roman"/>
          <w:sz w:val="24"/>
          <w:szCs w:val="24"/>
        </w:rPr>
        <w:t>, núm. 190-191,  págs.167-178.</w:t>
      </w:r>
    </w:p>
    <w:p w:rsidR="001753FE" w:rsidRPr="006E2949" w:rsidRDefault="001753FE" w:rsidP="001753FE">
      <w:pPr>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es-ES"/>
        </w:rPr>
      </w:pPr>
      <w:r w:rsidRPr="006E2949">
        <w:rPr>
          <w:rFonts w:ascii="Times New Roman" w:eastAsia="Times New Roman" w:hAnsi="Times New Roman" w:cs="Times New Roman"/>
          <w:sz w:val="24"/>
          <w:szCs w:val="24"/>
          <w:lang w:val="en-US" w:eastAsia="es-ES"/>
        </w:rPr>
        <w:t>DOPP</w:t>
      </w:r>
      <w:r>
        <w:rPr>
          <w:rFonts w:ascii="Times New Roman" w:eastAsia="Times New Roman" w:hAnsi="Times New Roman" w:cs="Times New Roman"/>
          <w:sz w:val="24"/>
          <w:szCs w:val="24"/>
          <w:lang w:val="en-US" w:eastAsia="es-ES"/>
        </w:rPr>
        <w:t>, W., 1968,</w:t>
      </w:r>
      <w:r w:rsidRPr="006E2949">
        <w:rPr>
          <w:rFonts w:ascii="Times New Roman" w:eastAsia="Times New Roman" w:hAnsi="Times New Roman" w:cs="Times New Roman"/>
          <w:sz w:val="24"/>
          <w:szCs w:val="24"/>
          <w:lang w:val="en-US" w:eastAsia="es-ES"/>
        </w:rPr>
        <w:t xml:space="preserve"> </w:t>
      </w:r>
      <w:r>
        <w:rPr>
          <w:rFonts w:ascii="Times New Roman" w:eastAsia="Times New Roman" w:hAnsi="Times New Roman" w:cs="Times New Roman"/>
          <w:sz w:val="24"/>
          <w:szCs w:val="24"/>
          <w:lang w:val="en-US" w:eastAsia="es-ES"/>
        </w:rPr>
        <w:t>“</w:t>
      </w:r>
      <w:r w:rsidRPr="006E2949">
        <w:rPr>
          <w:rFonts w:ascii="Times New Roman" w:eastAsia="Times New Roman" w:hAnsi="Times New Roman" w:cs="Times New Roman"/>
          <w:sz w:val="24"/>
          <w:szCs w:val="24"/>
          <w:lang w:val="en-US" w:eastAsia="es-ES"/>
        </w:rPr>
        <w:t>Die Altstadt Napoli: Entwicklung und Structur</w:t>
      </w:r>
      <w:r>
        <w:rPr>
          <w:rFonts w:ascii="Times New Roman" w:eastAsia="Times New Roman" w:hAnsi="Times New Roman" w:cs="Times New Roman"/>
          <w:sz w:val="24"/>
          <w:szCs w:val="24"/>
          <w:lang w:val="en-US" w:eastAsia="es-ES"/>
        </w:rPr>
        <w:t>”, en</w:t>
      </w:r>
      <w:r w:rsidRPr="006E2949">
        <w:rPr>
          <w:rFonts w:ascii="Times New Roman" w:eastAsia="Times New Roman" w:hAnsi="Times New Roman" w:cs="Times New Roman"/>
          <w:sz w:val="24"/>
          <w:szCs w:val="24"/>
          <w:lang w:val="en-US" w:eastAsia="es-ES"/>
        </w:rPr>
        <w:t xml:space="preserve"> </w:t>
      </w:r>
      <w:r w:rsidRPr="006E2949">
        <w:rPr>
          <w:rFonts w:ascii="Times New Roman" w:eastAsia="Times New Roman" w:hAnsi="Times New Roman" w:cs="Times New Roman"/>
          <w:i/>
          <w:iCs/>
          <w:sz w:val="24"/>
          <w:szCs w:val="24"/>
          <w:lang w:val="en-US" w:eastAsia="es-ES"/>
        </w:rPr>
        <w:t xml:space="preserve">Marburger Geographishe. </w:t>
      </w:r>
      <w:proofErr w:type="gramStart"/>
      <w:r w:rsidRPr="006E2949">
        <w:rPr>
          <w:rFonts w:ascii="Times New Roman" w:eastAsia="Times New Roman" w:hAnsi="Times New Roman" w:cs="Times New Roman"/>
          <w:i/>
          <w:iCs/>
          <w:sz w:val="24"/>
          <w:szCs w:val="24"/>
          <w:lang w:val="en-US" w:eastAsia="es-ES"/>
        </w:rPr>
        <w:t>Schriften</w:t>
      </w:r>
      <w:r w:rsidRPr="000F3170">
        <w:rPr>
          <w:rFonts w:ascii="Times New Roman" w:eastAsia="Times New Roman" w:hAnsi="Times New Roman" w:cs="Times New Roman"/>
          <w:iCs/>
          <w:sz w:val="24"/>
          <w:szCs w:val="24"/>
          <w:lang w:val="en-US" w:eastAsia="es-ES"/>
        </w:rPr>
        <w:t>,</w:t>
      </w:r>
      <w:r w:rsidRPr="006E2949">
        <w:rPr>
          <w:rFonts w:ascii="Times New Roman" w:eastAsia="Times New Roman" w:hAnsi="Times New Roman" w:cs="Times New Roman"/>
          <w:i/>
          <w:iCs/>
          <w:sz w:val="24"/>
          <w:szCs w:val="24"/>
          <w:lang w:val="en-US" w:eastAsia="es-ES"/>
        </w:rPr>
        <w:t xml:space="preserve"> </w:t>
      </w:r>
      <w:r>
        <w:rPr>
          <w:rFonts w:ascii="Times New Roman" w:eastAsia="Times New Roman" w:hAnsi="Times New Roman" w:cs="Times New Roman"/>
          <w:iCs/>
          <w:sz w:val="24"/>
          <w:szCs w:val="24"/>
          <w:lang w:val="en-US" w:eastAsia="es-ES"/>
        </w:rPr>
        <w:t>nú</w:t>
      </w:r>
      <w:r w:rsidRPr="000F3170">
        <w:rPr>
          <w:rFonts w:ascii="Times New Roman" w:eastAsia="Times New Roman" w:hAnsi="Times New Roman" w:cs="Times New Roman"/>
          <w:iCs/>
          <w:sz w:val="24"/>
          <w:szCs w:val="24"/>
          <w:lang w:val="en-US" w:eastAsia="es-ES"/>
        </w:rPr>
        <w:t>m.</w:t>
      </w:r>
      <w:proofErr w:type="gramEnd"/>
      <w:r>
        <w:rPr>
          <w:rFonts w:ascii="Times New Roman" w:eastAsia="Times New Roman" w:hAnsi="Times New Roman" w:cs="Times New Roman"/>
          <w:iCs/>
          <w:sz w:val="24"/>
          <w:szCs w:val="24"/>
          <w:lang w:val="en-US" w:eastAsia="es-ES"/>
        </w:rPr>
        <w:t xml:space="preserve"> </w:t>
      </w:r>
      <w:r w:rsidRPr="006E2949">
        <w:rPr>
          <w:rFonts w:ascii="Times New Roman" w:eastAsia="Times New Roman" w:hAnsi="Times New Roman" w:cs="Times New Roman"/>
          <w:sz w:val="24"/>
          <w:szCs w:val="24"/>
          <w:lang w:val="en-US" w:eastAsia="es-ES"/>
        </w:rPr>
        <w:t>37.</w:t>
      </w:r>
    </w:p>
    <w:p w:rsidR="00F57694" w:rsidRPr="0043197D" w:rsidRDefault="00F57694" w:rsidP="0043197D">
      <w:pPr>
        <w:spacing w:after="0"/>
        <w:ind w:firstLine="709"/>
        <w:jc w:val="both"/>
        <w:rPr>
          <w:rFonts w:ascii="Times New Roman" w:hAnsi="Times New Roman" w:cs="Times New Roman"/>
          <w:sz w:val="24"/>
          <w:szCs w:val="24"/>
        </w:rPr>
      </w:pPr>
      <w:r w:rsidRPr="0043197D">
        <w:rPr>
          <w:rFonts w:ascii="Times New Roman" w:hAnsi="Times New Roman" w:cs="Times New Roman"/>
          <w:sz w:val="24"/>
          <w:szCs w:val="24"/>
        </w:rPr>
        <w:lastRenderedPageBreak/>
        <w:t xml:space="preserve">EGEA JIMÉNEZ C,  et al., 2008a, </w:t>
      </w:r>
      <w:r w:rsidRPr="0043197D">
        <w:rPr>
          <w:rFonts w:ascii="Times New Roman" w:hAnsi="Times New Roman" w:cs="Times New Roman"/>
          <w:i/>
          <w:sz w:val="24"/>
          <w:szCs w:val="24"/>
        </w:rPr>
        <w:t>Vulnerabilidad del tejido social de los barrios desfavorecidos de Andalucía: Análisis y potencialidades</w:t>
      </w:r>
      <w:r w:rsidRPr="0043197D">
        <w:rPr>
          <w:rFonts w:ascii="Times New Roman" w:hAnsi="Times New Roman" w:cs="Times New Roman"/>
          <w:sz w:val="24"/>
          <w:szCs w:val="24"/>
        </w:rPr>
        <w:t>. Centro de Estudios Andaluces. Junta de Andalucía, 380 págs.</w:t>
      </w:r>
    </w:p>
    <w:p w:rsidR="00F57694" w:rsidRPr="0043197D" w:rsidRDefault="00F57694" w:rsidP="0043197D">
      <w:pPr>
        <w:shd w:val="clear" w:color="auto" w:fill="FFFFFF"/>
        <w:spacing w:after="0"/>
        <w:ind w:firstLine="709"/>
        <w:jc w:val="both"/>
        <w:rPr>
          <w:rFonts w:ascii="Times New Roman" w:hAnsi="Times New Roman" w:cs="Times New Roman"/>
          <w:sz w:val="24"/>
          <w:szCs w:val="24"/>
        </w:rPr>
      </w:pPr>
      <w:r w:rsidRPr="0043197D">
        <w:rPr>
          <w:rFonts w:ascii="Times New Roman" w:hAnsi="Times New Roman" w:cs="Times New Roman"/>
          <w:sz w:val="24"/>
          <w:szCs w:val="24"/>
        </w:rPr>
        <w:t xml:space="preserve">EGEA JIMÉNEZ C., 2008b, “Zonas desfavorecidas-potencialmente vulnerables y respuesta vecinal. Estudio de Torreblanca, Sevilla (España)", en ALAP (edt.), </w:t>
      </w:r>
      <w:r w:rsidRPr="0043197D">
        <w:rPr>
          <w:rStyle w:val="Textoennegrita"/>
          <w:rFonts w:ascii="Times New Roman" w:hAnsi="Times New Roman" w:cs="Times New Roman"/>
          <w:i/>
          <w:sz w:val="24"/>
          <w:szCs w:val="24"/>
        </w:rPr>
        <w:t>Pobreza y vulnerabilidad: enfoques y perspectivas</w:t>
      </w:r>
      <w:r w:rsidRPr="0043197D">
        <w:rPr>
          <w:rFonts w:ascii="Times New Roman" w:hAnsi="Times New Roman" w:cs="Times New Roman"/>
          <w:sz w:val="24"/>
          <w:szCs w:val="24"/>
        </w:rPr>
        <w:t>, Rio de Janeiro, ALAP, FNUAP.</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ESCOLANO UTRILLA, S., 2007, “La medida de la segregación residencial urbana: análisis multiescala mediante índices de lagunaridad”, </w:t>
      </w:r>
      <w:r w:rsidRPr="0043197D">
        <w:rPr>
          <w:rFonts w:ascii="Times New Roman" w:hAnsi="Times New Roman" w:cs="Times New Roman"/>
          <w:i/>
          <w:sz w:val="24"/>
          <w:szCs w:val="24"/>
        </w:rPr>
        <w:t>en Geofocus. Revista Internacional de Ciencia y Tecnología de la Información Geográfica</w:t>
      </w:r>
      <w:r w:rsidRPr="0043197D">
        <w:rPr>
          <w:rFonts w:ascii="Times New Roman" w:hAnsi="Times New Roman" w:cs="Times New Roman"/>
          <w:sz w:val="24"/>
          <w:szCs w:val="24"/>
        </w:rPr>
        <w:t>, núm, 7, págs. 216-234.</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FERNÁNDEZ SALINAS, V., 2001, “Las tendencias demográficas recientes de la población andaluza”, en </w:t>
      </w:r>
      <w:r w:rsidRPr="0043197D">
        <w:rPr>
          <w:rFonts w:ascii="Times New Roman" w:hAnsi="Times New Roman" w:cs="Times New Roman"/>
          <w:i/>
          <w:sz w:val="24"/>
          <w:szCs w:val="24"/>
        </w:rPr>
        <w:t>Revista</w:t>
      </w:r>
      <w:r w:rsidRPr="0043197D">
        <w:rPr>
          <w:rFonts w:ascii="Times New Roman" w:hAnsi="Times New Roman" w:cs="Times New Roman"/>
          <w:sz w:val="24"/>
          <w:szCs w:val="24"/>
        </w:rPr>
        <w:t xml:space="preserve">  </w:t>
      </w:r>
      <w:r w:rsidRPr="0043197D">
        <w:rPr>
          <w:rFonts w:ascii="Times New Roman" w:hAnsi="Times New Roman" w:cs="Times New Roman"/>
          <w:i/>
          <w:sz w:val="24"/>
          <w:szCs w:val="24"/>
        </w:rPr>
        <w:t>Eria</w:t>
      </w:r>
      <w:r w:rsidRPr="0043197D">
        <w:rPr>
          <w:rFonts w:ascii="Times New Roman" w:hAnsi="Times New Roman" w:cs="Times New Roman"/>
          <w:sz w:val="24"/>
          <w:szCs w:val="24"/>
        </w:rPr>
        <w:t>, núm. 54-55, págs. 77-94</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FULLAONDO, A., 2007, “La segregación residencial. Valoraciones e indicadores”, aportación realizada al Seminario: </w:t>
      </w:r>
      <w:r w:rsidRPr="0043197D">
        <w:rPr>
          <w:rFonts w:ascii="Times New Roman" w:hAnsi="Times New Roman" w:cs="Times New Roman"/>
          <w:i/>
          <w:sz w:val="24"/>
          <w:szCs w:val="24"/>
        </w:rPr>
        <w:t>Experiencias para el alojamiento y el habitar de la población migrada en Andalucía.</w:t>
      </w:r>
      <w:r w:rsidRPr="0043197D">
        <w:rPr>
          <w:rFonts w:ascii="Times New Roman" w:hAnsi="Times New Roman" w:cs="Times New Roman"/>
          <w:sz w:val="24"/>
          <w:szCs w:val="24"/>
        </w:rPr>
        <w:t xml:space="preserve"> Sevilla 5-7 de marzo 2007.</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GARCÍA BELLIDO, J. y GONZÁLEZ TAMRIT, L., 1980, </w:t>
      </w:r>
      <w:r w:rsidRPr="0043197D">
        <w:rPr>
          <w:rFonts w:ascii="Times New Roman" w:hAnsi="Times New Roman" w:cs="Times New Roman"/>
          <w:i/>
          <w:sz w:val="24"/>
          <w:szCs w:val="24"/>
        </w:rPr>
        <w:t>Para comprender la ciudad: claves sobre los procesos de producción del espacio.</w:t>
      </w:r>
      <w:r w:rsidRPr="0043197D">
        <w:rPr>
          <w:rFonts w:ascii="Times New Roman" w:hAnsi="Times New Roman" w:cs="Times New Roman"/>
          <w:sz w:val="24"/>
          <w:szCs w:val="24"/>
        </w:rPr>
        <w:t xml:space="preserve">  Nuestra Cultura. Madrid, 190 págs. </w:t>
      </w:r>
    </w:p>
    <w:p w:rsidR="00F57694" w:rsidRDefault="00F57694" w:rsidP="0043197D">
      <w:pPr>
        <w:autoSpaceDE w:val="0"/>
        <w:autoSpaceDN w:val="0"/>
        <w:adjustRightInd w:val="0"/>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GARROCHO, C., y CAMPOS-ALANÍS, J., 2013, “Réquiem por los indicadores no espaciales de segregación residencial”. </w:t>
      </w:r>
      <w:r w:rsidRPr="0043197D">
        <w:rPr>
          <w:rFonts w:ascii="Times New Roman" w:hAnsi="Times New Roman" w:cs="Times New Roman"/>
          <w:i/>
          <w:sz w:val="24"/>
          <w:szCs w:val="24"/>
        </w:rPr>
        <w:t>Papeles de Población</w:t>
      </w:r>
      <w:r w:rsidRPr="0043197D">
        <w:rPr>
          <w:rFonts w:ascii="Times New Roman" w:hAnsi="Times New Roman" w:cs="Times New Roman"/>
          <w:sz w:val="24"/>
          <w:szCs w:val="24"/>
        </w:rPr>
        <w:t>, núm. 77, págs. 269-300.</w:t>
      </w:r>
    </w:p>
    <w:p w:rsidR="001753FE" w:rsidRPr="006E2949" w:rsidRDefault="001753FE" w:rsidP="001753FE">
      <w:pPr>
        <w:autoSpaceDE w:val="0"/>
        <w:autoSpaceDN w:val="0"/>
        <w:adjustRightInd w:val="0"/>
        <w:spacing w:after="0" w:line="240" w:lineRule="auto"/>
        <w:ind w:firstLine="708"/>
        <w:jc w:val="both"/>
        <w:rPr>
          <w:rFonts w:ascii="Times New Roman" w:eastAsia="Times New Roman" w:hAnsi="Times New Roman" w:cs="Times New Roman"/>
          <w:sz w:val="24"/>
          <w:szCs w:val="24"/>
          <w:lang w:eastAsia="es-ES"/>
        </w:rPr>
      </w:pPr>
      <w:r w:rsidRPr="006E2949">
        <w:rPr>
          <w:rFonts w:ascii="Times New Roman" w:eastAsia="Times New Roman" w:hAnsi="Times New Roman" w:cs="Times New Roman"/>
          <w:sz w:val="24"/>
          <w:szCs w:val="24"/>
          <w:lang w:val="en-US" w:eastAsia="es-ES"/>
        </w:rPr>
        <w:t>GRAFMEYER</w:t>
      </w:r>
      <w:r>
        <w:rPr>
          <w:rFonts w:ascii="Times New Roman" w:eastAsia="Times New Roman" w:hAnsi="Times New Roman" w:cs="Times New Roman"/>
          <w:sz w:val="24"/>
          <w:szCs w:val="24"/>
          <w:lang w:val="en-US" w:eastAsia="es-ES"/>
        </w:rPr>
        <w:t>, Y., 1991,</w:t>
      </w:r>
      <w:r w:rsidRPr="006E2949">
        <w:rPr>
          <w:rFonts w:ascii="Times New Roman" w:eastAsia="Times New Roman" w:hAnsi="Times New Roman" w:cs="Times New Roman"/>
          <w:sz w:val="24"/>
          <w:szCs w:val="24"/>
          <w:lang w:val="en-US" w:eastAsia="es-ES"/>
        </w:rPr>
        <w:t xml:space="preserve"> </w:t>
      </w:r>
      <w:r w:rsidRPr="000F3170">
        <w:rPr>
          <w:rFonts w:ascii="Times New Roman" w:eastAsia="Times New Roman" w:hAnsi="Times New Roman" w:cs="Times New Roman"/>
          <w:i/>
          <w:iCs/>
          <w:sz w:val="24"/>
          <w:szCs w:val="24"/>
          <w:lang w:val="en-US" w:eastAsia="es-ES"/>
        </w:rPr>
        <w:t>Habiter Lyon.</w:t>
      </w:r>
      <w:r w:rsidRPr="006E2949">
        <w:rPr>
          <w:rFonts w:ascii="Times New Roman" w:eastAsia="Times New Roman" w:hAnsi="Times New Roman" w:cs="Times New Roman"/>
          <w:iCs/>
          <w:sz w:val="24"/>
          <w:szCs w:val="24"/>
          <w:lang w:val="en-US" w:eastAsia="es-ES"/>
        </w:rPr>
        <w:t xml:space="preserve"> </w:t>
      </w:r>
      <w:r w:rsidRPr="000F3170">
        <w:rPr>
          <w:rFonts w:ascii="Times New Roman" w:eastAsia="Times New Roman" w:hAnsi="Times New Roman" w:cs="Times New Roman"/>
          <w:i/>
          <w:iCs/>
          <w:sz w:val="24"/>
          <w:szCs w:val="24"/>
          <w:lang w:val="en-US" w:eastAsia="es-ES"/>
        </w:rPr>
        <w:t xml:space="preserve">Millieux </w:t>
      </w:r>
      <w:proofErr w:type="gramStart"/>
      <w:r w:rsidRPr="000F3170">
        <w:rPr>
          <w:rFonts w:ascii="Times New Roman" w:eastAsia="Times New Roman" w:hAnsi="Times New Roman" w:cs="Times New Roman"/>
          <w:i/>
          <w:iCs/>
          <w:sz w:val="24"/>
          <w:szCs w:val="24"/>
          <w:lang w:val="en-US" w:eastAsia="es-ES"/>
        </w:rPr>
        <w:t>et</w:t>
      </w:r>
      <w:proofErr w:type="gramEnd"/>
      <w:r w:rsidRPr="000F3170">
        <w:rPr>
          <w:rFonts w:ascii="Times New Roman" w:eastAsia="Times New Roman" w:hAnsi="Times New Roman" w:cs="Times New Roman"/>
          <w:i/>
          <w:iCs/>
          <w:sz w:val="24"/>
          <w:szCs w:val="24"/>
          <w:lang w:val="en-US" w:eastAsia="es-ES"/>
        </w:rPr>
        <w:t xml:space="preserve"> quartiers du centre-ville</w:t>
      </w:r>
      <w:r w:rsidRPr="006E2949">
        <w:rPr>
          <w:rFonts w:ascii="Times New Roman" w:eastAsia="Times New Roman" w:hAnsi="Times New Roman" w:cs="Times New Roman"/>
          <w:sz w:val="24"/>
          <w:szCs w:val="24"/>
          <w:lang w:val="en-US" w:eastAsia="es-ES"/>
        </w:rPr>
        <w:t xml:space="preserve">. </w:t>
      </w:r>
      <w:r w:rsidRPr="006E2949">
        <w:rPr>
          <w:rFonts w:ascii="Times New Roman" w:eastAsia="Times New Roman" w:hAnsi="Times New Roman" w:cs="Times New Roman"/>
          <w:sz w:val="24"/>
          <w:szCs w:val="24"/>
          <w:lang w:eastAsia="es-ES"/>
        </w:rPr>
        <w:t>CNRS-Presses Universitaires de Lyon, Paris-Lyon</w:t>
      </w:r>
      <w:r>
        <w:rPr>
          <w:rFonts w:ascii="Times New Roman" w:eastAsia="Times New Roman" w:hAnsi="Times New Roman" w:cs="Times New Roman"/>
          <w:sz w:val="24"/>
          <w:szCs w:val="24"/>
          <w:lang w:eastAsia="es-ES"/>
        </w:rPr>
        <w:t>, 225 págs.</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JIMÉNEZ DÍAZ,  J.C., 1982,  “El urbanismo de la autarquía en Málaga (1937-1959): el caso de la barriada de Carranque”, en </w:t>
      </w:r>
      <w:r w:rsidRPr="0043197D">
        <w:rPr>
          <w:rFonts w:ascii="Times New Roman" w:hAnsi="Times New Roman" w:cs="Times New Roman"/>
          <w:i/>
          <w:sz w:val="24"/>
          <w:szCs w:val="24"/>
        </w:rPr>
        <w:t>Baetica</w:t>
      </w:r>
      <w:r w:rsidRPr="0043197D">
        <w:rPr>
          <w:rFonts w:ascii="Times New Roman" w:hAnsi="Times New Roman" w:cs="Times New Roman"/>
          <w:sz w:val="24"/>
          <w:szCs w:val="24"/>
        </w:rPr>
        <w:t>, núm. 5, págs. 59-100.</w:t>
      </w:r>
      <w:r w:rsidRPr="0043197D">
        <w:rPr>
          <w:rFonts w:ascii="Times New Roman" w:hAnsi="Times New Roman" w:cs="Times New Roman"/>
          <w:sz w:val="24"/>
          <w:szCs w:val="24"/>
        </w:rPr>
        <w:tab/>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JIMÉNEZ DÍAZ, J.C y RUBIO DÍAZ, A., 1980, “Notas sobre el urbanismo de la Autarquía: algunas realizaciones en Málaga (1937-1959)”, en  Baetica, núm 3, págs. 59-80.</w:t>
      </w:r>
    </w:p>
    <w:p w:rsidR="00F57694"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lang w:val="en-GB"/>
        </w:rPr>
        <w:t xml:space="preserve">KOKKALI, I., 2010, “Spatial proximity and social distance: Albanian migrant´s invisible exclusions. Evidence from Greece”, </w:t>
      </w:r>
      <w:r w:rsidRPr="0043197D">
        <w:rPr>
          <w:rFonts w:ascii="Times New Roman" w:hAnsi="Times New Roman" w:cs="Times New Roman"/>
          <w:i/>
          <w:sz w:val="24"/>
          <w:szCs w:val="24"/>
          <w:lang w:val="en-GB"/>
        </w:rPr>
        <w:t>Paper prepared for presentation ate the World Bank International Conference on Poverty and Social Inclusion in the Western Balkans</w:t>
      </w:r>
      <w:r w:rsidRPr="0043197D">
        <w:rPr>
          <w:rFonts w:ascii="Times New Roman" w:hAnsi="Times New Roman" w:cs="Times New Roman"/>
          <w:sz w:val="24"/>
          <w:szCs w:val="24"/>
          <w:lang w:val="en-GB"/>
        </w:rPr>
        <w:t xml:space="preserve">. Brussels, Belgium, December 2010. </w:t>
      </w:r>
      <w:r w:rsidRPr="0043197D">
        <w:rPr>
          <w:rFonts w:ascii="Times New Roman" w:hAnsi="Times New Roman" w:cs="Times New Roman"/>
          <w:sz w:val="24"/>
          <w:szCs w:val="24"/>
        </w:rPr>
        <w:t>22 págs.</w:t>
      </w:r>
    </w:p>
    <w:p w:rsidR="001753FE" w:rsidRPr="000F3170" w:rsidRDefault="001753FE" w:rsidP="001753FE">
      <w:pPr>
        <w:spacing w:after="0" w:line="240" w:lineRule="auto"/>
        <w:ind w:firstLine="708"/>
        <w:jc w:val="both"/>
        <w:rPr>
          <w:rFonts w:ascii="Times New Roman" w:eastAsia="Times New Roman" w:hAnsi="Times New Roman" w:cs="Times New Roman"/>
          <w:sz w:val="24"/>
          <w:szCs w:val="24"/>
          <w:lang w:eastAsia="es-ES"/>
        </w:rPr>
      </w:pPr>
      <w:r w:rsidRPr="006E2949">
        <w:rPr>
          <w:rFonts w:ascii="Times New Roman" w:eastAsia="Times New Roman" w:hAnsi="Times New Roman" w:cs="Times New Roman"/>
          <w:sz w:val="24"/>
          <w:szCs w:val="24"/>
          <w:lang w:eastAsia="es-ES_tradnl"/>
        </w:rPr>
        <w:t>LAQUERBE</w:t>
      </w:r>
      <w:r>
        <w:rPr>
          <w:rFonts w:ascii="Times New Roman" w:eastAsia="Times New Roman" w:hAnsi="Times New Roman" w:cs="Times New Roman"/>
          <w:sz w:val="24"/>
          <w:szCs w:val="24"/>
          <w:lang w:eastAsia="es-ES_tradnl"/>
        </w:rPr>
        <w:t>, J. 1967,</w:t>
      </w:r>
      <w:r w:rsidRPr="006E2949">
        <w:rPr>
          <w:rFonts w:ascii="Times New Roman" w:eastAsia="Times New Roman" w:hAnsi="Times New Roman" w:cs="Times New Roman"/>
          <w:sz w:val="24"/>
          <w:szCs w:val="24"/>
          <w:lang w:eastAsia="es-ES_tradnl"/>
        </w:rPr>
        <w:t xml:space="preserve"> </w:t>
      </w:r>
      <w:r>
        <w:rPr>
          <w:rFonts w:ascii="Times New Roman" w:eastAsia="Times New Roman" w:hAnsi="Times New Roman" w:cs="Times New Roman"/>
          <w:sz w:val="24"/>
          <w:szCs w:val="24"/>
          <w:lang w:eastAsia="es-ES_tradnl"/>
        </w:rPr>
        <w:t>“</w:t>
      </w:r>
      <w:r w:rsidRPr="006E2949">
        <w:rPr>
          <w:rFonts w:ascii="Times New Roman" w:eastAsia="Times New Roman" w:hAnsi="Times New Roman" w:cs="Times New Roman"/>
          <w:iCs/>
          <w:sz w:val="24"/>
          <w:szCs w:val="24"/>
          <w:lang w:eastAsia="es-ES_tradnl"/>
        </w:rPr>
        <w:t>La Population des quartiers historiques à Montpellier</w:t>
      </w:r>
      <w:r>
        <w:rPr>
          <w:rFonts w:ascii="Times New Roman" w:eastAsia="Times New Roman" w:hAnsi="Times New Roman" w:cs="Times New Roman"/>
          <w:iCs/>
          <w:sz w:val="24"/>
          <w:szCs w:val="24"/>
          <w:lang w:eastAsia="es-ES_tradnl"/>
        </w:rPr>
        <w:t>”, en</w:t>
      </w:r>
      <w:r w:rsidRPr="006E2949">
        <w:rPr>
          <w:rFonts w:ascii="Times New Roman" w:eastAsia="Times New Roman" w:hAnsi="Times New Roman" w:cs="Times New Roman"/>
          <w:sz w:val="24"/>
          <w:szCs w:val="24"/>
          <w:lang w:eastAsia="es-ES_tradnl"/>
        </w:rPr>
        <w:t>.</w:t>
      </w:r>
      <w:r w:rsidRPr="006E2949">
        <w:rPr>
          <w:rFonts w:ascii="Times New Roman" w:eastAsia="Times New Roman" w:hAnsi="Times New Roman" w:cs="Times New Roman"/>
          <w:i/>
          <w:iCs/>
          <w:sz w:val="24"/>
          <w:szCs w:val="24"/>
          <w:lang w:val="es-ES_tradnl" w:eastAsia="es-ES_tradnl"/>
        </w:rPr>
        <w:t xml:space="preserve"> Economie Meridionale</w:t>
      </w:r>
      <w:r w:rsidRPr="000F3170">
        <w:rPr>
          <w:rFonts w:ascii="Times New Roman" w:eastAsia="Times New Roman" w:hAnsi="Times New Roman" w:cs="Times New Roman"/>
          <w:iCs/>
          <w:sz w:val="24"/>
          <w:szCs w:val="24"/>
          <w:lang w:val="es-ES_tradnl" w:eastAsia="es-ES_tradnl"/>
        </w:rPr>
        <w:t>, vol.60</w:t>
      </w:r>
      <w:r>
        <w:rPr>
          <w:rFonts w:ascii="Times New Roman" w:eastAsia="Times New Roman" w:hAnsi="Times New Roman" w:cs="Times New Roman"/>
          <w:iCs/>
          <w:sz w:val="24"/>
          <w:szCs w:val="24"/>
          <w:lang w:val="es-ES_tradnl" w:eastAsia="es-ES_tradnl"/>
        </w:rPr>
        <w:t>, núm. 4, págs. 1</w:t>
      </w:r>
      <w:r w:rsidRPr="000F3170">
        <w:rPr>
          <w:rFonts w:ascii="Times New Roman" w:eastAsia="Times New Roman" w:hAnsi="Times New Roman" w:cs="Times New Roman"/>
          <w:iCs/>
          <w:sz w:val="24"/>
          <w:szCs w:val="24"/>
          <w:lang w:val="es-ES_tradnl" w:eastAsia="es-ES_tradnl"/>
        </w:rPr>
        <w:t>–7</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LARRUBIA VARGAS, R., y OCAÑA OCAÑA, M.C., 2014, “Extranjeros en Andalucía: diversificación de las corrientes inmigratorias y sus patrones de distribución sobre el espacio andaluz”, en  </w:t>
      </w:r>
      <w:r w:rsidRPr="0043197D">
        <w:rPr>
          <w:rFonts w:ascii="Times New Roman" w:hAnsi="Times New Roman" w:cs="Times New Roman"/>
          <w:i/>
          <w:sz w:val="24"/>
          <w:szCs w:val="24"/>
        </w:rPr>
        <w:t>Revista Eria</w:t>
      </w:r>
      <w:r w:rsidRPr="0043197D">
        <w:rPr>
          <w:rFonts w:ascii="Times New Roman" w:hAnsi="Times New Roman" w:cs="Times New Roman"/>
          <w:sz w:val="24"/>
          <w:szCs w:val="24"/>
        </w:rPr>
        <w:t>, núm. 93, págs. 101-119.</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lang w:eastAsia="es-ES"/>
        </w:rPr>
      </w:pPr>
      <w:r w:rsidRPr="0043197D">
        <w:rPr>
          <w:rFonts w:ascii="Times New Roman" w:hAnsi="Times New Roman" w:cs="Times New Roman"/>
          <w:sz w:val="24"/>
          <w:szCs w:val="24"/>
        </w:rPr>
        <w:t>LEAL MALDONADO, J., 1994, “</w:t>
      </w:r>
      <w:r w:rsidRPr="0043197D">
        <w:rPr>
          <w:rFonts w:ascii="Times New Roman" w:hAnsi="Times New Roman" w:cs="Times New Roman"/>
          <w:sz w:val="24"/>
          <w:szCs w:val="24"/>
          <w:lang w:eastAsia="es-ES"/>
        </w:rPr>
        <w:t xml:space="preserve">Cambio social y desigualdad espacial en el área metropolitana de Madrid (1986-1991)”, en  </w:t>
      </w:r>
      <w:r w:rsidRPr="0043197D">
        <w:rPr>
          <w:rFonts w:ascii="Times New Roman" w:hAnsi="Times New Roman" w:cs="Times New Roman"/>
          <w:i/>
          <w:sz w:val="24"/>
          <w:szCs w:val="24"/>
          <w:lang w:eastAsia="es-ES"/>
        </w:rPr>
        <w:t>Economía y Sociedad</w:t>
      </w:r>
      <w:r w:rsidRPr="0043197D">
        <w:rPr>
          <w:rFonts w:ascii="Times New Roman" w:hAnsi="Times New Roman" w:cs="Times New Roman"/>
          <w:sz w:val="24"/>
          <w:szCs w:val="24"/>
          <w:lang w:eastAsia="es-ES"/>
        </w:rPr>
        <w:t>, núm. 10, págs. 61- 81. Consejerilla de Economía de la Comunidad de Madrid,</w:t>
      </w:r>
    </w:p>
    <w:p w:rsidR="00F57694" w:rsidRPr="0043197D" w:rsidRDefault="00F57694" w:rsidP="0043197D">
      <w:pPr>
        <w:spacing w:after="0"/>
        <w:ind w:firstLine="708"/>
        <w:jc w:val="both"/>
        <w:rPr>
          <w:rFonts w:ascii="Times New Roman" w:hAnsi="Times New Roman" w:cs="Times New Roman"/>
          <w:sz w:val="24"/>
          <w:szCs w:val="24"/>
          <w:lang w:val="en-GB"/>
        </w:rPr>
      </w:pPr>
      <w:r w:rsidRPr="0043197D">
        <w:rPr>
          <w:rFonts w:ascii="Times New Roman" w:hAnsi="Times New Roman" w:cs="Times New Roman"/>
          <w:sz w:val="24"/>
          <w:szCs w:val="24"/>
          <w:lang w:val="en-US"/>
        </w:rPr>
        <w:t xml:space="preserve">LEONTIDOU, L., 2009, "Beyond the </w:t>
      </w:r>
      <w:r w:rsidRPr="0043197D">
        <w:rPr>
          <w:rFonts w:ascii="Times New Roman" w:hAnsi="Times New Roman" w:cs="Times New Roman"/>
          <w:sz w:val="24"/>
          <w:szCs w:val="24"/>
          <w:lang w:val="en-GB"/>
        </w:rPr>
        <w:t xml:space="preserve">borders of Mediterranean Cities: the Mediterranean City in transition" in </w:t>
      </w:r>
      <w:r w:rsidRPr="0043197D">
        <w:rPr>
          <w:rFonts w:ascii="Times New Roman" w:hAnsi="Times New Roman" w:cs="Times New Roman"/>
          <w:i/>
          <w:sz w:val="24"/>
          <w:szCs w:val="24"/>
          <w:lang w:val="en-GB"/>
        </w:rPr>
        <w:t>Quarterly of International Sociology</w:t>
      </w:r>
      <w:r w:rsidRPr="0043197D">
        <w:rPr>
          <w:rFonts w:ascii="Times New Roman" w:hAnsi="Times New Roman" w:cs="Times New Roman"/>
          <w:sz w:val="24"/>
          <w:szCs w:val="24"/>
          <w:lang w:val="en-GB"/>
        </w:rPr>
        <w:t xml:space="preserve">, vol. 18, </w:t>
      </w:r>
      <w:proofErr w:type="gramStart"/>
      <w:r w:rsidRPr="0043197D">
        <w:rPr>
          <w:rFonts w:ascii="Times New Roman" w:hAnsi="Times New Roman" w:cs="Times New Roman"/>
          <w:sz w:val="24"/>
          <w:szCs w:val="24"/>
          <w:lang w:val="en-GB"/>
        </w:rPr>
        <w:t>núm  3</w:t>
      </w:r>
      <w:proofErr w:type="gramEnd"/>
      <w:r w:rsidRPr="0043197D">
        <w:rPr>
          <w:rFonts w:ascii="Times New Roman" w:hAnsi="Times New Roman" w:cs="Times New Roman"/>
          <w:sz w:val="24"/>
          <w:szCs w:val="24"/>
          <w:lang w:val="en-GB"/>
        </w:rPr>
        <w:t>-4, págs.131-140.</w:t>
      </w:r>
    </w:p>
    <w:p w:rsidR="00F57694" w:rsidRPr="0043197D" w:rsidRDefault="00F57694" w:rsidP="0043197D">
      <w:pPr>
        <w:autoSpaceDE w:val="0"/>
        <w:autoSpaceDN w:val="0"/>
        <w:adjustRightInd w:val="0"/>
        <w:spacing w:after="0"/>
        <w:ind w:firstLine="708"/>
        <w:rPr>
          <w:rFonts w:ascii="Times New Roman" w:hAnsi="Times New Roman" w:cs="Times New Roman"/>
          <w:sz w:val="24"/>
          <w:szCs w:val="24"/>
          <w:lang w:val="en-US"/>
        </w:rPr>
      </w:pPr>
      <w:r w:rsidRPr="0043197D">
        <w:rPr>
          <w:rFonts w:ascii="Times New Roman" w:hAnsi="Times New Roman" w:cs="Times New Roman"/>
          <w:sz w:val="24"/>
          <w:szCs w:val="24"/>
          <w:lang w:val="en-US"/>
        </w:rPr>
        <w:lastRenderedPageBreak/>
        <w:t xml:space="preserve">MALOUTAS, T., 1993, “Social segregation in Athens”, </w:t>
      </w:r>
      <w:proofErr w:type="gramStart"/>
      <w:r w:rsidRPr="0043197D">
        <w:rPr>
          <w:rFonts w:ascii="Times New Roman" w:hAnsi="Times New Roman" w:cs="Times New Roman"/>
          <w:sz w:val="24"/>
          <w:szCs w:val="24"/>
          <w:lang w:val="en-US"/>
        </w:rPr>
        <w:t xml:space="preserve">in  </w:t>
      </w:r>
      <w:r w:rsidRPr="0043197D">
        <w:rPr>
          <w:rFonts w:ascii="Times New Roman" w:hAnsi="Times New Roman" w:cs="Times New Roman"/>
          <w:i/>
          <w:iCs/>
          <w:sz w:val="24"/>
          <w:szCs w:val="24"/>
          <w:lang w:val="en-US"/>
        </w:rPr>
        <w:t>Antipode</w:t>
      </w:r>
      <w:proofErr w:type="gramEnd"/>
      <w:r w:rsidRPr="0043197D">
        <w:rPr>
          <w:rFonts w:ascii="Times New Roman" w:hAnsi="Times New Roman" w:cs="Times New Roman"/>
          <w:i/>
          <w:iCs/>
          <w:sz w:val="24"/>
          <w:szCs w:val="24"/>
          <w:lang w:val="en-US"/>
        </w:rPr>
        <w:t xml:space="preserve">, núm </w:t>
      </w:r>
      <w:r w:rsidRPr="0043197D">
        <w:rPr>
          <w:rFonts w:ascii="Times New Roman" w:hAnsi="Times New Roman" w:cs="Times New Roman"/>
          <w:sz w:val="24"/>
          <w:szCs w:val="24"/>
          <w:lang w:val="en-US"/>
        </w:rPr>
        <w:t xml:space="preserve">25.3, págs. </w:t>
      </w:r>
      <w:proofErr w:type="gramStart"/>
      <w:r w:rsidRPr="0043197D">
        <w:rPr>
          <w:rFonts w:ascii="Times New Roman" w:hAnsi="Times New Roman" w:cs="Times New Roman"/>
          <w:sz w:val="24"/>
          <w:szCs w:val="24"/>
          <w:lang w:val="en-US"/>
        </w:rPr>
        <w:t>223–39.</w:t>
      </w:r>
      <w:proofErr w:type="gramEnd"/>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lang w:val="en-GB"/>
        </w:rPr>
        <w:t>MALOUTAS, Th., y KARADIMITRIOU, N., 2001, "Vertical social differentiation in Athens: alternative or complement to community segregation?</w:t>
      </w:r>
      <w:proofErr w:type="gramStart"/>
      <w:r w:rsidRPr="0043197D">
        <w:rPr>
          <w:rFonts w:ascii="Times New Roman" w:hAnsi="Times New Roman" w:cs="Times New Roman"/>
          <w:sz w:val="24"/>
          <w:szCs w:val="24"/>
          <w:lang w:val="en-GB"/>
        </w:rPr>
        <w:t>",</w:t>
      </w:r>
      <w:proofErr w:type="gramEnd"/>
      <w:r w:rsidRPr="0043197D">
        <w:rPr>
          <w:rFonts w:ascii="Times New Roman" w:hAnsi="Times New Roman" w:cs="Times New Roman"/>
          <w:sz w:val="24"/>
          <w:szCs w:val="24"/>
          <w:lang w:val="en-GB"/>
        </w:rPr>
        <w:t xml:space="preserve"> in </w:t>
      </w:r>
      <w:r w:rsidRPr="0043197D">
        <w:rPr>
          <w:rFonts w:ascii="Times New Roman" w:hAnsi="Times New Roman" w:cs="Times New Roman"/>
          <w:i/>
          <w:sz w:val="24"/>
          <w:szCs w:val="24"/>
          <w:lang w:val="en-GB"/>
        </w:rPr>
        <w:t>International</w:t>
      </w:r>
      <w:r w:rsidRPr="0043197D">
        <w:rPr>
          <w:rFonts w:ascii="Times New Roman" w:hAnsi="Times New Roman" w:cs="Times New Roman"/>
          <w:sz w:val="24"/>
          <w:szCs w:val="24"/>
          <w:lang w:val="en-GB"/>
        </w:rPr>
        <w:t xml:space="preserve"> </w:t>
      </w:r>
      <w:r w:rsidRPr="0043197D">
        <w:rPr>
          <w:rFonts w:ascii="Times New Roman" w:hAnsi="Times New Roman" w:cs="Times New Roman"/>
          <w:i/>
          <w:sz w:val="24"/>
          <w:szCs w:val="24"/>
          <w:lang w:val="en-GB"/>
        </w:rPr>
        <w:t>Journal of Urban and Regional Research</w:t>
      </w:r>
      <w:r w:rsidRPr="0043197D">
        <w:rPr>
          <w:rFonts w:ascii="Times New Roman" w:hAnsi="Times New Roman" w:cs="Times New Roman"/>
          <w:sz w:val="24"/>
          <w:szCs w:val="24"/>
          <w:lang w:val="en-GB"/>
        </w:rPr>
        <w:t xml:space="preserve">, núm. </w:t>
      </w:r>
      <w:proofErr w:type="gramStart"/>
      <w:r w:rsidRPr="0043197D">
        <w:rPr>
          <w:rFonts w:ascii="Times New Roman" w:hAnsi="Times New Roman" w:cs="Times New Roman"/>
          <w:sz w:val="24"/>
          <w:szCs w:val="24"/>
          <w:lang w:val="en-GB"/>
        </w:rPr>
        <w:t>25:4, págs.</w:t>
      </w:r>
      <w:proofErr w:type="gramEnd"/>
      <w:r w:rsidRPr="0043197D">
        <w:rPr>
          <w:rFonts w:ascii="Times New Roman" w:hAnsi="Times New Roman" w:cs="Times New Roman"/>
          <w:sz w:val="24"/>
          <w:szCs w:val="24"/>
          <w:lang w:val="en-GB"/>
        </w:rPr>
        <w:t xml:space="preserve"> </w:t>
      </w:r>
      <w:r w:rsidRPr="0043197D">
        <w:rPr>
          <w:rFonts w:ascii="Times New Roman" w:hAnsi="Times New Roman" w:cs="Times New Roman"/>
          <w:sz w:val="24"/>
          <w:szCs w:val="24"/>
        </w:rPr>
        <w:t>699-716.</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lang w:val="en-US"/>
        </w:rPr>
      </w:pPr>
      <w:r w:rsidRPr="0043197D">
        <w:rPr>
          <w:rFonts w:ascii="Times New Roman" w:hAnsi="Times New Roman" w:cs="Times New Roman"/>
          <w:sz w:val="24"/>
          <w:szCs w:val="24"/>
          <w:lang w:val="en-US"/>
        </w:rPr>
        <w:t xml:space="preserve">MALHEIROS, J., 2002, “Ethni-cities: Residential Patterns in Northern European and Mediterranean Metropolises- Implications for Policy Design”, in </w:t>
      </w:r>
      <w:r w:rsidRPr="0043197D">
        <w:rPr>
          <w:rFonts w:ascii="Times New Roman" w:hAnsi="Times New Roman" w:cs="Times New Roman"/>
          <w:i/>
          <w:iCs/>
          <w:sz w:val="24"/>
          <w:szCs w:val="24"/>
          <w:lang w:val="en-US"/>
        </w:rPr>
        <w:t>International Journal of Population Geography, 8</w:t>
      </w:r>
      <w:r w:rsidRPr="0043197D">
        <w:rPr>
          <w:rFonts w:ascii="Times New Roman" w:hAnsi="Times New Roman" w:cs="Times New Roman"/>
          <w:sz w:val="24"/>
          <w:szCs w:val="24"/>
          <w:lang w:val="en-US"/>
        </w:rPr>
        <w:t>, 107-134.</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lang w:val="it-IT"/>
        </w:rPr>
        <w:t>MARTORI i CAÑAS, J.C., 2004, “</w:t>
      </w:r>
      <w:r w:rsidRPr="0043197D">
        <w:rPr>
          <w:rFonts w:ascii="Times New Roman" w:hAnsi="Times New Roman" w:cs="Times New Roman"/>
          <w:sz w:val="24"/>
          <w:szCs w:val="24"/>
        </w:rPr>
        <w:t xml:space="preserve">Indicadores cuantitativos de segregación residencial. El caso de la población inmigrante en Barcelona”, </w:t>
      </w:r>
      <w:r w:rsidRPr="0043197D">
        <w:rPr>
          <w:rFonts w:ascii="Times New Roman" w:hAnsi="Times New Roman" w:cs="Times New Roman"/>
          <w:i/>
          <w:sz w:val="24"/>
          <w:szCs w:val="24"/>
        </w:rPr>
        <w:t>en Scripta Nova. Revista electrónica de Geografía y Ciencias Sociales</w:t>
      </w:r>
      <w:r w:rsidRPr="0043197D">
        <w:rPr>
          <w:rFonts w:ascii="Times New Roman" w:hAnsi="Times New Roman" w:cs="Times New Roman"/>
          <w:sz w:val="24"/>
          <w:szCs w:val="24"/>
        </w:rPr>
        <w:t>, vol. 7, núm. 169. Universidad de Barcelona. http://www.ub.edu/geocrit/sn/sn-235.htm</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lang w:val="en-US"/>
        </w:rPr>
      </w:pPr>
      <w:r w:rsidRPr="0043197D">
        <w:rPr>
          <w:rFonts w:ascii="Times New Roman" w:hAnsi="Times New Roman" w:cs="Times New Roman"/>
          <w:sz w:val="24"/>
          <w:szCs w:val="24"/>
        </w:rPr>
        <w:t>MASSEY, D. &amp; DENTON, N. 1988,  “Suburbanization and segregati</w:t>
      </w:r>
      <w:r w:rsidRPr="0043197D">
        <w:rPr>
          <w:rFonts w:ascii="Times New Roman" w:hAnsi="Times New Roman" w:cs="Times New Roman"/>
          <w:sz w:val="24"/>
          <w:szCs w:val="24"/>
          <w:lang w:val="en-US"/>
        </w:rPr>
        <w:t xml:space="preserve">on in U.S. metropolitan areas”, in  </w:t>
      </w:r>
      <w:r w:rsidRPr="0043197D">
        <w:rPr>
          <w:rFonts w:ascii="Times New Roman" w:hAnsi="Times New Roman" w:cs="Times New Roman"/>
          <w:i/>
          <w:sz w:val="24"/>
          <w:szCs w:val="24"/>
          <w:lang w:val="en-US"/>
        </w:rPr>
        <w:t>American Journal of Sociology</w:t>
      </w:r>
      <w:r w:rsidRPr="0043197D">
        <w:rPr>
          <w:rFonts w:ascii="Times New Roman" w:hAnsi="Times New Roman" w:cs="Times New Roman"/>
          <w:sz w:val="24"/>
          <w:szCs w:val="24"/>
          <w:lang w:val="en-US"/>
        </w:rPr>
        <w:t>, núm. 94, págs. 592-626.</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MINISTERIO DE FOMENTO, (1991-2006), </w:t>
      </w:r>
      <w:r w:rsidRPr="0043197D">
        <w:rPr>
          <w:rFonts w:ascii="Times New Roman" w:hAnsi="Times New Roman" w:cs="Times New Roman"/>
          <w:i/>
          <w:sz w:val="24"/>
          <w:szCs w:val="24"/>
        </w:rPr>
        <w:t>Análisis urbanístico de barrios vulnerables en España. Sobre la vulnerabilidad urbana.</w:t>
      </w:r>
      <w:r w:rsidRPr="0043197D">
        <w:rPr>
          <w:rFonts w:ascii="Times New Roman" w:hAnsi="Times New Roman" w:cs="Times New Roman"/>
          <w:sz w:val="24"/>
          <w:szCs w:val="24"/>
        </w:rPr>
        <w:t xml:space="preserve"> Instituto Juan de Herrera </w:t>
      </w:r>
      <w:hyperlink r:id="rId16" w:history="1">
        <w:r w:rsidRPr="0043197D">
          <w:rPr>
            <w:rStyle w:val="Hipervnculo"/>
            <w:rFonts w:ascii="Times New Roman" w:hAnsi="Times New Roman" w:cs="Times New Roman"/>
            <w:sz w:val="24"/>
            <w:szCs w:val="24"/>
          </w:rPr>
          <w:t>http://www.fomento.gob.es/NR/rdonlyres/C88DB66D-8669-497C-BEE4-442AE027E2FB/111287/SOBRE_vulnerabilidad.pdf</w:t>
        </w:r>
      </w:hyperlink>
    </w:p>
    <w:p w:rsidR="00F57694" w:rsidRPr="0043197D" w:rsidRDefault="00F57694" w:rsidP="0043197D">
      <w:pPr>
        <w:autoSpaceDE w:val="0"/>
        <w:autoSpaceDN w:val="0"/>
        <w:adjustRightInd w:val="0"/>
        <w:spacing w:after="0"/>
        <w:ind w:firstLine="708"/>
        <w:rPr>
          <w:rFonts w:ascii="Times New Roman" w:hAnsi="Times New Roman" w:cs="Times New Roman"/>
          <w:sz w:val="24"/>
          <w:szCs w:val="24"/>
          <w:lang w:val="en-GB"/>
        </w:rPr>
      </w:pPr>
      <w:r w:rsidRPr="0043197D">
        <w:rPr>
          <w:rFonts w:ascii="Times New Roman" w:hAnsi="Times New Roman" w:cs="Times New Roman"/>
          <w:sz w:val="24"/>
          <w:szCs w:val="24"/>
          <w:lang w:val="en-US"/>
        </w:rPr>
        <w:t xml:space="preserve">MUSTERD, S. &amp; DEURLOO, R., 2002, “Unstable Immigrant Concentration in Amsterdam: Spatial segregation and Integration of Newcomers”, in </w:t>
      </w:r>
      <w:r w:rsidRPr="0043197D">
        <w:rPr>
          <w:rFonts w:ascii="Times New Roman" w:hAnsi="Times New Roman" w:cs="Times New Roman"/>
          <w:i/>
          <w:sz w:val="24"/>
          <w:szCs w:val="24"/>
          <w:lang w:val="en-GB"/>
        </w:rPr>
        <w:t>Housing Studies</w:t>
      </w:r>
      <w:r w:rsidRPr="0043197D">
        <w:rPr>
          <w:rFonts w:ascii="Times New Roman" w:hAnsi="Times New Roman" w:cs="Times New Roman"/>
          <w:sz w:val="24"/>
          <w:szCs w:val="24"/>
          <w:lang w:val="en-GB"/>
        </w:rPr>
        <w:t xml:space="preserve">, núm. </w:t>
      </w:r>
      <w:proofErr w:type="gramStart"/>
      <w:r w:rsidRPr="0043197D">
        <w:rPr>
          <w:rFonts w:ascii="Times New Roman" w:hAnsi="Times New Roman" w:cs="Times New Roman"/>
          <w:sz w:val="24"/>
          <w:szCs w:val="24"/>
          <w:lang w:val="en-GB"/>
        </w:rPr>
        <w:t>17, págs.</w:t>
      </w:r>
      <w:proofErr w:type="gramEnd"/>
      <w:r w:rsidRPr="0043197D">
        <w:rPr>
          <w:rFonts w:ascii="Times New Roman" w:hAnsi="Times New Roman" w:cs="Times New Roman"/>
          <w:sz w:val="24"/>
          <w:szCs w:val="24"/>
          <w:lang w:val="en-GB"/>
        </w:rPr>
        <w:t xml:space="preserve"> </w:t>
      </w:r>
      <w:proofErr w:type="gramStart"/>
      <w:r w:rsidRPr="0043197D">
        <w:rPr>
          <w:rFonts w:ascii="Times New Roman" w:hAnsi="Times New Roman" w:cs="Times New Roman"/>
          <w:sz w:val="24"/>
          <w:szCs w:val="24"/>
          <w:lang w:val="en-GB"/>
        </w:rPr>
        <w:t>487-503.</w:t>
      </w:r>
      <w:proofErr w:type="gramEnd"/>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NATERA RIVAS,  J.J., (2012), “Población extranjera en el municipio de Málaga. Evolución de sus niveles de diferenciación residencial y se sus pautas de distribución espacial (2003-2010)” in </w:t>
      </w:r>
      <w:r w:rsidRPr="0043197D">
        <w:rPr>
          <w:rFonts w:ascii="Times New Roman" w:hAnsi="Times New Roman" w:cs="Times New Roman"/>
          <w:i/>
          <w:sz w:val="24"/>
          <w:szCs w:val="24"/>
        </w:rPr>
        <w:t>Scripta Nova. Revista electrónica de Ciencias Sociales,</w:t>
      </w:r>
      <w:r w:rsidRPr="0043197D">
        <w:rPr>
          <w:rFonts w:ascii="Times New Roman" w:hAnsi="Times New Roman" w:cs="Times New Roman"/>
          <w:sz w:val="24"/>
          <w:szCs w:val="24"/>
        </w:rPr>
        <w:t xml:space="preserve"> vol. 16, núm. 413, 12 pág. </w:t>
      </w:r>
      <w:hyperlink r:id="rId17" w:history="1">
        <w:r w:rsidRPr="0043197D">
          <w:rPr>
            <w:rStyle w:val="Hipervnculo"/>
            <w:rFonts w:ascii="Times New Roman" w:hAnsi="Times New Roman" w:cs="Times New Roman"/>
            <w:sz w:val="24"/>
            <w:szCs w:val="24"/>
          </w:rPr>
          <w:t>http://www.ub.edu/geocrit/sn/sn-235.htm</w:t>
        </w:r>
      </w:hyperlink>
      <w:r w:rsidRPr="0043197D">
        <w:rPr>
          <w:rFonts w:ascii="Times New Roman" w:hAnsi="Times New Roman" w:cs="Times New Roman"/>
          <w:sz w:val="24"/>
          <w:szCs w:val="24"/>
        </w:rPr>
        <w:t>.</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NATERA RIVAS, J.J. y BATISTA ZAMORA, A.E., (2012), “Impacto de la población extranjera en la evaluación y la estructura por edad de la población del municipio de Málaga” en </w:t>
      </w:r>
      <w:r w:rsidRPr="0043197D">
        <w:rPr>
          <w:rFonts w:ascii="Times New Roman" w:hAnsi="Times New Roman" w:cs="Times New Roman"/>
          <w:i/>
          <w:sz w:val="24"/>
          <w:szCs w:val="24"/>
        </w:rPr>
        <w:t>Anales de Geografía</w:t>
      </w:r>
      <w:r w:rsidRPr="0043197D">
        <w:rPr>
          <w:rFonts w:ascii="Times New Roman" w:hAnsi="Times New Roman" w:cs="Times New Roman"/>
          <w:sz w:val="24"/>
          <w:szCs w:val="24"/>
        </w:rPr>
        <w:t>, vol. 32, num. 2, págs. 323-344.</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NATERA RIVAS, J.J., (2015): “Más dispersos pero más excluidos. Análisis de los niveles y evolución de la diferenciación y exclusión residenciales en Andalucía” en </w:t>
      </w:r>
      <w:r w:rsidRPr="0043197D">
        <w:rPr>
          <w:rFonts w:ascii="Times New Roman" w:hAnsi="Times New Roman" w:cs="Times New Roman"/>
          <w:i/>
          <w:sz w:val="24"/>
          <w:szCs w:val="24"/>
        </w:rPr>
        <w:t>Estudios Geográficos,</w:t>
      </w:r>
      <w:r w:rsidRPr="0043197D">
        <w:rPr>
          <w:rFonts w:ascii="Times New Roman" w:hAnsi="Times New Roman" w:cs="Times New Roman"/>
          <w:sz w:val="24"/>
          <w:szCs w:val="24"/>
        </w:rPr>
        <w:t xml:space="preserve"> vol. 76, num. 279. </w:t>
      </w:r>
      <w:proofErr w:type="gramStart"/>
      <w:r w:rsidRPr="0043197D">
        <w:rPr>
          <w:rFonts w:ascii="Times New Roman" w:hAnsi="Times New Roman" w:cs="Times New Roman"/>
          <w:sz w:val="24"/>
          <w:szCs w:val="24"/>
        </w:rPr>
        <w:t>Págs..</w:t>
      </w:r>
      <w:proofErr w:type="gramEnd"/>
      <w:r w:rsidRPr="0043197D">
        <w:rPr>
          <w:rFonts w:ascii="Times New Roman" w:hAnsi="Times New Roman" w:cs="Times New Roman"/>
          <w:sz w:val="24"/>
          <w:szCs w:val="24"/>
        </w:rPr>
        <w:t xml:space="preserve"> .609-632. dx.doi.org/10.3989/estgeogr.201522</w:t>
      </w:r>
    </w:p>
    <w:p w:rsidR="00F57694" w:rsidRPr="0043197D" w:rsidRDefault="00F57694"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ab/>
        <w:t xml:space="preserve">OCAÑA OCAÑA, C., 1998, </w:t>
      </w:r>
      <w:r w:rsidRPr="0043197D">
        <w:rPr>
          <w:rFonts w:ascii="Times New Roman" w:hAnsi="Times New Roman" w:cs="Times New Roman"/>
          <w:i/>
          <w:sz w:val="24"/>
          <w:szCs w:val="24"/>
        </w:rPr>
        <w:t>Áreas sociales urbanas. Observaciones sobre las ciudades andaluzas</w:t>
      </w:r>
      <w:r w:rsidRPr="0043197D">
        <w:rPr>
          <w:rFonts w:ascii="Times New Roman" w:hAnsi="Times New Roman" w:cs="Times New Roman"/>
          <w:sz w:val="24"/>
          <w:szCs w:val="24"/>
        </w:rPr>
        <w:t>. Estudios y Ensayos, 21. Ed. Universidad de Málaga. 255 págs.</w:t>
      </w:r>
    </w:p>
    <w:p w:rsidR="00F57694" w:rsidRPr="0043197D" w:rsidRDefault="00F57694"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lang w:val="en-GB"/>
        </w:rPr>
        <w:tab/>
      </w:r>
      <w:proofErr w:type="gramStart"/>
      <w:r w:rsidRPr="0043197D">
        <w:rPr>
          <w:rFonts w:ascii="Times New Roman" w:hAnsi="Times New Roman" w:cs="Times New Roman"/>
          <w:sz w:val="24"/>
          <w:szCs w:val="24"/>
          <w:lang w:val="en-GB"/>
        </w:rPr>
        <w:t>OPENSHAW, S., 1984, “The modifiable areal unit problem”.</w:t>
      </w:r>
      <w:proofErr w:type="gramEnd"/>
      <w:r w:rsidRPr="0043197D">
        <w:rPr>
          <w:rFonts w:ascii="Times New Roman" w:hAnsi="Times New Roman" w:cs="Times New Roman"/>
          <w:sz w:val="24"/>
          <w:szCs w:val="24"/>
          <w:lang w:val="en-GB"/>
        </w:rPr>
        <w:t xml:space="preserve"> </w:t>
      </w:r>
      <w:r w:rsidRPr="0043197D">
        <w:rPr>
          <w:rFonts w:ascii="Times New Roman" w:hAnsi="Times New Roman" w:cs="Times New Roman"/>
          <w:i/>
          <w:sz w:val="24"/>
          <w:szCs w:val="24"/>
        </w:rPr>
        <w:t>Concepts and techniques in modern Geography</w:t>
      </w:r>
      <w:r w:rsidRPr="0043197D">
        <w:rPr>
          <w:rFonts w:ascii="Times New Roman" w:hAnsi="Times New Roman" w:cs="Times New Roman"/>
          <w:sz w:val="24"/>
          <w:szCs w:val="24"/>
        </w:rPr>
        <w:t>, núm. 38. 41 págs</w:t>
      </w:r>
    </w:p>
    <w:p w:rsidR="00F57694" w:rsidRPr="0043197D" w:rsidRDefault="00F57694"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ab/>
        <w:t xml:space="preserve">REINOSO BELLIDO, R., 2005, </w:t>
      </w:r>
      <w:r w:rsidRPr="0043197D">
        <w:rPr>
          <w:rFonts w:ascii="Times New Roman" w:hAnsi="Times New Roman" w:cs="Times New Roman"/>
          <w:i/>
          <w:sz w:val="24"/>
          <w:szCs w:val="24"/>
        </w:rPr>
        <w:t>Topografías del paraíso. La construcción de la ciudad de Málaga entre 1897 y 1959</w:t>
      </w:r>
      <w:r w:rsidRPr="0043197D">
        <w:rPr>
          <w:rFonts w:ascii="Times New Roman" w:hAnsi="Times New Roman" w:cs="Times New Roman"/>
          <w:sz w:val="24"/>
          <w:szCs w:val="24"/>
        </w:rPr>
        <w:t>. Ed. Colegio Oficial de Arquitectos de Málaga.</w:t>
      </w:r>
    </w:p>
    <w:p w:rsidR="00F57694" w:rsidRPr="0043197D" w:rsidRDefault="00F57694" w:rsidP="0043197D">
      <w:pPr>
        <w:autoSpaceDE w:val="0"/>
        <w:autoSpaceDN w:val="0"/>
        <w:adjustRightInd w:val="0"/>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RODRÍGUEZ  VIGNOLI, J, 2001, “Segregación residencial socioeconómica: ¿qué es?, ¿cómo se mide?, ¿qué está pasando?, ¿importa?”</w:t>
      </w:r>
      <w:r w:rsidRPr="0043197D">
        <w:rPr>
          <w:rFonts w:ascii="Times New Roman" w:hAnsi="Times New Roman" w:cs="Times New Roman"/>
          <w:sz w:val="24"/>
          <w:szCs w:val="24"/>
        </w:rPr>
        <w:tab/>
        <w:t xml:space="preserve">en </w:t>
      </w:r>
      <w:r w:rsidRPr="0043197D">
        <w:rPr>
          <w:rFonts w:ascii="Times New Roman" w:hAnsi="Times New Roman" w:cs="Times New Roman"/>
          <w:i/>
          <w:sz w:val="24"/>
          <w:szCs w:val="24"/>
        </w:rPr>
        <w:t xml:space="preserve">CEPAL,  Serie Población y desarrollo, </w:t>
      </w:r>
      <w:r w:rsidRPr="0043197D">
        <w:rPr>
          <w:rFonts w:ascii="Times New Roman" w:hAnsi="Times New Roman" w:cs="Times New Roman"/>
          <w:sz w:val="24"/>
          <w:szCs w:val="24"/>
        </w:rPr>
        <w:t xml:space="preserve"> núm. 16, 80 págs.</w:t>
      </w:r>
    </w:p>
    <w:p w:rsidR="00F57694" w:rsidRPr="0043197D" w:rsidRDefault="00F57694" w:rsidP="0043197D">
      <w:pPr>
        <w:spacing w:after="0"/>
        <w:ind w:firstLine="708"/>
        <w:jc w:val="both"/>
        <w:rPr>
          <w:rFonts w:ascii="Times New Roman" w:hAnsi="Times New Roman" w:cs="Times New Roman"/>
          <w:sz w:val="24"/>
          <w:szCs w:val="24"/>
        </w:rPr>
      </w:pPr>
      <w:r w:rsidRPr="0043197D">
        <w:rPr>
          <w:rFonts w:ascii="Times New Roman" w:hAnsi="Times New Roman" w:cs="Times New Roman"/>
          <w:sz w:val="24"/>
          <w:szCs w:val="24"/>
        </w:rPr>
        <w:t xml:space="preserve">SABATINI, F., 1999, </w:t>
      </w:r>
      <w:r w:rsidRPr="0043197D">
        <w:rPr>
          <w:rFonts w:ascii="Times New Roman" w:hAnsi="Times New Roman" w:cs="Times New Roman"/>
          <w:i/>
          <w:sz w:val="24"/>
          <w:szCs w:val="24"/>
        </w:rPr>
        <w:t>Tendencias de la segregación residencial urbana en Latinoamerica: reflexiones a partir del caso de Santiago de Chile</w:t>
      </w:r>
      <w:r w:rsidRPr="0043197D">
        <w:rPr>
          <w:rFonts w:ascii="Times New Roman" w:hAnsi="Times New Roman" w:cs="Times New Roman"/>
          <w:sz w:val="24"/>
          <w:szCs w:val="24"/>
        </w:rPr>
        <w:t>. Universidad Católica de Chile</w:t>
      </w:r>
    </w:p>
    <w:p w:rsidR="00F57694" w:rsidRPr="0043197D" w:rsidRDefault="00F57694" w:rsidP="0043197D">
      <w:pPr>
        <w:autoSpaceDE w:val="0"/>
        <w:autoSpaceDN w:val="0"/>
        <w:adjustRightInd w:val="0"/>
        <w:spacing w:after="0"/>
        <w:ind w:firstLine="709"/>
        <w:jc w:val="both"/>
        <w:rPr>
          <w:rFonts w:ascii="Times New Roman" w:hAnsi="Times New Roman" w:cs="Times New Roman"/>
          <w:sz w:val="24"/>
          <w:szCs w:val="24"/>
        </w:rPr>
      </w:pPr>
      <w:r w:rsidRPr="0043197D">
        <w:rPr>
          <w:rFonts w:ascii="Times New Roman" w:hAnsi="Times New Roman" w:cs="Times New Roman"/>
          <w:sz w:val="24"/>
          <w:szCs w:val="24"/>
        </w:rPr>
        <w:lastRenderedPageBreak/>
        <w:t xml:space="preserve">SALVÁ TOMÁS, P. A., 2003, “La inmigración en Baleares: de un fenómeno tipo “Nueva Florida” a un modelo migratorio de “Nueva California””, en G. AUBARELL (dir.), </w:t>
      </w:r>
      <w:r w:rsidRPr="0043197D">
        <w:rPr>
          <w:rFonts w:ascii="Times New Roman" w:hAnsi="Times New Roman" w:cs="Times New Roman"/>
          <w:i/>
          <w:iCs/>
          <w:sz w:val="24"/>
          <w:szCs w:val="24"/>
        </w:rPr>
        <w:t>Perspectivas de la inmigración en España. Una aproximación desde el territorio</w:t>
      </w:r>
      <w:r w:rsidRPr="0043197D">
        <w:rPr>
          <w:rFonts w:ascii="Times New Roman" w:hAnsi="Times New Roman" w:cs="Times New Roman"/>
          <w:sz w:val="24"/>
          <w:szCs w:val="24"/>
        </w:rPr>
        <w:t>. Icaria, Barcelona, págs. 129-154</w:t>
      </w:r>
    </w:p>
    <w:p w:rsidR="00F57694" w:rsidRPr="0043197D" w:rsidRDefault="00F57694" w:rsidP="0043197D">
      <w:pPr>
        <w:spacing w:after="0"/>
        <w:ind w:firstLine="709"/>
        <w:outlineLvl w:val="2"/>
        <w:rPr>
          <w:rFonts w:ascii="Times New Roman" w:hAnsi="Times New Roman" w:cs="Times New Roman"/>
          <w:sz w:val="24"/>
          <w:szCs w:val="24"/>
          <w:lang w:val="en-US"/>
        </w:rPr>
      </w:pPr>
      <w:r w:rsidRPr="0043197D">
        <w:rPr>
          <w:rFonts w:ascii="Times New Roman" w:hAnsi="Times New Roman" w:cs="Times New Roman"/>
          <w:sz w:val="24"/>
          <w:szCs w:val="24"/>
          <w:lang w:val="en-US"/>
        </w:rPr>
        <w:t xml:space="preserve">SHEYKY E. </w:t>
      </w:r>
      <w:proofErr w:type="gramStart"/>
      <w:r w:rsidRPr="0043197D">
        <w:rPr>
          <w:rFonts w:ascii="Times New Roman" w:hAnsi="Times New Roman" w:cs="Times New Roman"/>
          <w:sz w:val="24"/>
          <w:szCs w:val="24"/>
          <w:lang w:val="en-US"/>
        </w:rPr>
        <w:t>y  BELL</w:t>
      </w:r>
      <w:proofErr w:type="gramEnd"/>
      <w:r w:rsidRPr="0043197D">
        <w:rPr>
          <w:rFonts w:ascii="Times New Roman" w:hAnsi="Times New Roman" w:cs="Times New Roman"/>
          <w:sz w:val="24"/>
          <w:szCs w:val="24"/>
          <w:lang w:val="en-US"/>
        </w:rPr>
        <w:t xml:space="preserve">, W., 1955,  </w:t>
      </w:r>
      <w:r w:rsidRPr="0043197D">
        <w:rPr>
          <w:rFonts w:ascii="Times New Roman" w:hAnsi="Times New Roman" w:cs="Times New Roman"/>
          <w:i/>
          <w:sz w:val="24"/>
          <w:szCs w:val="24"/>
          <w:lang w:val="en-US"/>
        </w:rPr>
        <w:t>Social area analysis</w:t>
      </w:r>
      <w:r w:rsidRPr="0043197D">
        <w:rPr>
          <w:rFonts w:ascii="Times New Roman" w:hAnsi="Times New Roman" w:cs="Times New Roman"/>
          <w:sz w:val="24"/>
          <w:szCs w:val="24"/>
          <w:lang w:val="en-US"/>
        </w:rPr>
        <w:t>,  Standford University Press, California,  70 págs.</w:t>
      </w:r>
    </w:p>
    <w:p w:rsidR="00F57694" w:rsidRPr="0043197D" w:rsidRDefault="00F57694" w:rsidP="0043197D">
      <w:pPr>
        <w:spacing w:after="0"/>
        <w:ind w:firstLine="708"/>
        <w:outlineLvl w:val="2"/>
        <w:rPr>
          <w:rFonts w:ascii="Times New Roman" w:hAnsi="Times New Roman" w:cs="Times New Roman"/>
          <w:sz w:val="24"/>
          <w:szCs w:val="24"/>
        </w:rPr>
      </w:pPr>
      <w:r w:rsidRPr="0043197D">
        <w:rPr>
          <w:rFonts w:ascii="Times New Roman" w:hAnsi="Times New Roman" w:cs="Times New Roman"/>
          <w:sz w:val="24"/>
          <w:szCs w:val="24"/>
        </w:rPr>
        <w:t xml:space="preserve">TECNOCASA, 2013, </w:t>
      </w:r>
      <w:r w:rsidRPr="0043197D">
        <w:rPr>
          <w:rFonts w:ascii="Times New Roman" w:hAnsi="Times New Roman" w:cs="Times New Roman"/>
          <w:i/>
          <w:sz w:val="24"/>
          <w:szCs w:val="24"/>
        </w:rPr>
        <w:t>Informe del Mercado de la vivienda. Análisis por precio y tipología. Málaga ciudad</w:t>
      </w:r>
      <w:r w:rsidRPr="0043197D">
        <w:rPr>
          <w:rFonts w:ascii="Times New Roman" w:hAnsi="Times New Roman" w:cs="Times New Roman"/>
          <w:sz w:val="24"/>
          <w:szCs w:val="24"/>
        </w:rPr>
        <w:t>,  primer semestre de 2013, departamento de análisis e informe, Grupo Tecnocasa, 9 págs.</w:t>
      </w:r>
    </w:p>
    <w:p w:rsidR="00F57694" w:rsidRPr="0043197D" w:rsidRDefault="00F57694" w:rsidP="0043197D">
      <w:pPr>
        <w:spacing w:after="0"/>
        <w:jc w:val="both"/>
        <w:rPr>
          <w:rFonts w:ascii="Times New Roman" w:hAnsi="Times New Roman" w:cs="Times New Roman"/>
          <w:sz w:val="24"/>
          <w:szCs w:val="24"/>
        </w:rPr>
      </w:pPr>
      <w:r w:rsidRPr="0043197D">
        <w:rPr>
          <w:rFonts w:ascii="Times New Roman" w:hAnsi="Times New Roman" w:cs="Times New Roman"/>
          <w:sz w:val="24"/>
          <w:szCs w:val="24"/>
        </w:rPr>
        <w:tab/>
        <w:t xml:space="preserve">VECINA MERCHANTE, C., 2013, “La acción comunitaria, un camino para la integración social y la interculturalidad” en </w:t>
      </w:r>
      <w:r w:rsidRPr="0043197D">
        <w:rPr>
          <w:rFonts w:ascii="Times New Roman" w:hAnsi="Times New Roman" w:cs="Times New Roman"/>
          <w:i/>
          <w:sz w:val="24"/>
          <w:szCs w:val="24"/>
        </w:rPr>
        <w:t>Revista de Investigaciones en Intervención Social,</w:t>
      </w:r>
      <w:r w:rsidRPr="0043197D">
        <w:rPr>
          <w:rFonts w:ascii="Times New Roman" w:hAnsi="Times New Roman" w:cs="Times New Roman"/>
          <w:sz w:val="24"/>
          <w:szCs w:val="24"/>
        </w:rPr>
        <w:t xml:space="preserve"> núm. 3 (5), págs. 54-75.</w:t>
      </w:r>
    </w:p>
    <w:p w:rsidR="00F57694" w:rsidRPr="0043197D" w:rsidRDefault="00F57694" w:rsidP="0043197D">
      <w:pPr>
        <w:spacing w:after="0" w:line="240" w:lineRule="auto"/>
        <w:ind w:firstLine="708"/>
        <w:jc w:val="both"/>
        <w:rPr>
          <w:rFonts w:ascii="Times New Roman" w:hAnsi="Times New Roman" w:cs="Times New Roman"/>
          <w:sz w:val="24"/>
          <w:szCs w:val="24"/>
        </w:rPr>
      </w:pPr>
      <w:r w:rsidRPr="0043197D">
        <w:rPr>
          <w:rFonts w:ascii="Times New Roman" w:hAnsi="Times New Roman" w:cs="Times New Roman"/>
          <w:sz w:val="24"/>
          <w:szCs w:val="24"/>
          <w:lang w:val="en-US"/>
        </w:rPr>
        <w:t xml:space="preserve">WHITE, M., 1983, “The measurements of spatial segregation” in </w:t>
      </w:r>
      <w:r w:rsidRPr="0043197D">
        <w:rPr>
          <w:rFonts w:ascii="Times New Roman" w:hAnsi="Times New Roman" w:cs="Times New Roman"/>
          <w:i/>
          <w:sz w:val="24"/>
          <w:szCs w:val="24"/>
          <w:lang w:val="en-US"/>
        </w:rPr>
        <w:t>American</w:t>
      </w:r>
    </w:p>
    <w:sectPr w:rsidR="00F57694" w:rsidRPr="0043197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445" w:rsidRDefault="00D16445" w:rsidP="007A52A1">
      <w:pPr>
        <w:spacing w:after="0" w:line="240" w:lineRule="auto"/>
      </w:pPr>
      <w:r>
        <w:separator/>
      </w:r>
    </w:p>
  </w:endnote>
  <w:endnote w:type="continuationSeparator" w:id="0">
    <w:p w:rsidR="00D16445" w:rsidRDefault="00D16445" w:rsidP="007A5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18D" w:rsidRDefault="007A618D">
    <w:pPr>
      <w:pStyle w:val="Piedepgina"/>
      <w:jc w:val="right"/>
    </w:pPr>
    <w:r>
      <w:fldChar w:fldCharType="begin"/>
    </w:r>
    <w:r>
      <w:instrText>PAGE   \* MERGEFORMAT</w:instrText>
    </w:r>
    <w:r>
      <w:fldChar w:fldCharType="separate"/>
    </w:r>
    <w:r w:rsidR="0080503E" w:rsidRPr="0080503E">
      <w:rPr>
        <w:noProof/>
        <w:lang w:val="es-ES"/>
      </w:rPr>
      <w:t>7</w:t>
    </w:r>
    <w:r>
      <w:fldChar w:fldCharType="end"/>
    </w:r>
  </w:p>
  <w:p w:rsidR="007A618D" w:rsidRDefault="007A61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445" w:rsidRDefault="00D16445" w:rsidP="007A52A1">
      <w:pPr>
        <w:spacing w:after="0" w:line="240" w:lineRule="auto"/>
      </w:pPr>
      <w:r>
        <w:separator/>
      </w:r>
    </w:p>
  </w:footnote>
  <w:footnote w:type="continuationSeparator" w:id="0">
    <w:p w:rsidR="00D16445" w:rsidRDefault="00D16445" w:rsidP="007A52A1">
      <w:pPr>
        <w:spacing w:after="0" w:line="240" w:lineRule="auto"/>
      </w:pPr>
      <w:r>
        <w:continuationSeparator/>
      </w:r>
    </w:p>
  </w:footnote>
  <w:footnote w:id="1">
    <w:p w:rsidR="007A618D" w:rsidRPr="00836BFC" w:rsidRDefault="007A618D" w:rsidP="00357647">
      <w:pPr>
        <w:pStyle w:val="Textonotapie"/>
        <w:jc w:val="both"/>
      </w:pPr>
      <w:r>
        <w:rPr>
          <w:rStyle w:val="Refdenotaalpie"/>
        </w:rPr>
        <w:footnoteRef/>
      </w:r>
      <w:r w:rsidRPr="004C2ACE">
        <w:t xml:space="preserve"> </w:t>
      </w:r>
      <w:r>
        <w:t>Among the noumerous researchers that have paid attention to this topic are</w:t>
      </w:r>
      <w:r w:rsidRPr="004C2ACE">
        <w:t xml:space="preserve"> Shevky,</w:t>
      </w:r>
      <w:r>
        <w:t xml:space="preserve"> </w:t>
      </w:r>
      <w:r w:rsidRPr="004C2ACE">
        <w:t xml:space="preserve">1955; </w:t>
      </w:r>
      <w:r>
        <w:t>White, 1983;</w:t>
      </w:r>
      <w:r w:rsidRPr="004C2ACE">
        <w:t xml:space="preserve"> Massey, 1988; </w:t>
      </w:r>
      <w:r>
        <w:t>Anselin, 1995</w:t>
      </w:r>
      <w:r w:rsidRPr="00836BFC">
        <w:t>. Ocaña</w:t>
      </w:r>
      <w:r>
        <w:t>, 1988; Leal,</w:t>
      </w:r>
      <w:r w:rsidRPr="00836BFC">
        <w:t xml:space="preserve"> 199</w:t>
      </w:r>
      <w:r>
        <w:t>4</w:t>
      </w:r>
      <w:r w:rsidRPr="00836BFC">
        <w:t>;</w:t>
      </w:r>
      <w:r>
        <w:t xml:space="preserve"> Maloutas, 1993, Martori, </w:t>
      </w:r>
      <w:proofErr w:type="gramStart"/>
      <w:r>
        <w:t>2004 ;Leontidou</w:t>
      </w:r>
      <w:proofErr w:type="gramEnd"/>
      <w:r>
        <w:t>,</w:t>
      </w:r>
      <w:r w:rsidRPr="00836BFC">
        <w:t xml:space="preserve"> </w:t>
      </w:r>
      <w:r>
        <w:t>2009</w:t>
      </w:r>
      <w:r w:rsidRPr="00836BFC">
        <w:t>;</w:t>
      </w:r>
      <w:r>
        <w:t xml:space="preserve"> </w:t>
      </w:r>
      <w:r w:rsidRPr="00836BFC">
        <w:t>Sabatini</w:t>
      </w:r>
      <w:r>
        <w:t>,</w:t>
      </w:r>
      <w:r w:rsidRPr="00836BFC">
        <w:t>1999</w:t>
      </w:r>
      <w:r>
        <w:t>;</w:t>
      </w:r>
      <w:r w:rsidRPr="00622301">
        <w:t xml:space="preserve"> </w:t>
      </w:r>
      <w:r>
        <w:t xml:space="preserve"> Rodríguez,</w:t>
      </w:r>
      <w:r w:rsidRPr="00AC1287">
        <w:t xml:space="preserve"> </w:t>
      </w:r>
      <w:r>
        <w:t xml:space="preserve">J., </w:t>
      </w:r>
      <w:r w:rsidRPr="00AC1287">
        <w:t>2001</w:t>
      </w:r>
      <w:r>
        <w:t xml:space="preserve">; </w:t>
      </w:r>
      <w:r w:rsidRPr="007E0D5A">
        <w:t>Musterd,</w:t>
      </w:r>
      <w:r>
        <w:t xml:space="preserve"> 2002;</w:t>
      </w:r>
      <w:r w:rsidRPr="007E0D5A">
        <w:t xml:space="preserve"> </w:t>
      </w:r>
      <w:r w:rsidRPr="00622301">
        <w:t>Malheiros,  2002</w:t>
      </w:r>
      <w:r>
        <w:t>; Fullaondo, 2007;</w:t>
      </w:r>
      <w:r w:rsidRPr="00823BD2">
        <w:t xml:space="preserve"> Bayona, J</w:t>
      </w:r>
      <w:r>
        <w:t xml:space="preserve"> 2006, 2011; Arbaci, 2010.</w:t>
      </w:r>
    </w:p>
  </w:footnote>
  <w:footnote w:id="2">
    <w:p w:rsidR="007A618D" w:rsidRPr="00357647" w:rsidRDefault="007A618D" w:rsidP="00357647">
      <w:pPr>
        <w:shd w:val="clear" w:color="auto" w:fill="FFFFFF"/>
        <w:spacing w:after="210"/>
        <w:jc w:val="both"/>
        <w:rPr>
          <w:rFonts w:ascii="Times New Roman" w:hAnsi="Times New Roman" w:cs="Times New Roman"/>
          <w:sz w:val="20"/>
          <w:szCs w:val="20"/>
        </w:rPr>
      </w:pPr>
      <w:r w:rsidRPr="00357647">
        <w:rPr>
          <w:rStyle w:val="Refdenotaalpie"/>
          <w:rFonts w:ascii="Times New Roman" w:hAnsi="Times New Roman" w:cs="Times New Roman"/>
          <w:sz w:val="20"/>
          <w:szCs w:val="20"/>
        </w:rPr>
        <w:footnoteRef/>
      </w:r>
      <w:r w:rsidRPr="00357647">
        <w:rPr>
          <w:rFonts w:ascii="Times New Roman" w:hAnsi="Times New Roman" w:cs="Times New Roman"/>
          <w:sz w:val="20"/>
          <w:szCs w:val="20"/>
        </w:rPr>
        <w:t xml:space="preserve"> In this study, urban vulnerability is understood as the process of unrest in cities produced by the combination of multiple dimensions of disadvantage, in which any hope of upward social mobility, of overcoming its social condition of exclusion is regarded as </w:t>
      </w:r>
      <w:r>
        <w:rPr>
          <w:rFonts w:ascii="Times New Roman" w:hAnsi="Times New Roman" w:cs="Times New Roman"/>
          <w:sz w:val="20"/>
          <w:szCs w:val="20"/>
        </w:rPr>
        <w:t xml:space="preserve">extremely difficult to achieve </w:t>
      </w:r>
      <w:r w:rsidRPr="00357647">
        <w:rPr>
          <w:rFonts w:ascii="Times New Roman" w:hAnsi="Times New Roman" w:cs="Times New Roman"/>
          <w:sz w:val="20"/>
          <w:szCs w:val="20"/>
        </w:rPr>
        <w:t>(Ministerio de Fomento, 1991-2006).</w:t>
      </w:r>
    </w:p>
    <w:p w:rsidR="007A618D" w:rsidRPr="00DF7C17" w:rsidRDefault="007A618D" w:rsidP="00357647">
      <w:pPr>
        <w:pStyle w:val="Textonotapie"/>
        <w:rPr>
          <w:lang w:val="es-ES_tradn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CFA"/>
    <w:rsid w:val="00000E60"/>
    <w:rsid w:val="00000FC0"/>
    <w:rsid w:val="0001562B"/>
    <w:rsid w:val="00024D00"/>
    <w:rsid w:val="00027CDA"/>
    <w:rsid w:val="00032F3E"/>
    <w:rsid w:val="000927E7"/>
    <w:rsid w:val="000C61BA"/>
    <w:rsid w:val="000F51D9"/>
    <w:rsid w:val="00105354"/>
    <w:rsid w:val="001425C3"/>
    <w:rsid w:val="001753FE"/>
    <w:rsid w:val="001A2AAE"/>
    <w:rsid w:val="001C201E"/>
    <w:rsid w:val="001D72A1"/>
    <w:rsid w:val="001D7BA4"/>
    <w:rsid w:val="001E72E3"/>
    <w:rsid w:val="001F0076"/>
    <w:rsid w:val="001F6C82"/>
    <w:rsid w:val="002073DF"/>
    <w:rsid w:val="00221163"/>
    <w:rsid w:val="0022650F"/>
    <w:rsid w:val="00232E4A"/>
    <w:rsid w:val="00242FD2"/>
    <w:rsid w:val="002635B7"/>
    <w:rsid w:val="002D35EB"/>
    <w:rsid w:val="003051DF"/>
    <w:rsid w:val="0033174C"/>
    <w:rsid w:val="00334153"/>
    <w:rsid w:val="00357647"/>
    <w:rsid w:val="00384A4F"/>
    <w:rsid w:val="00384FCB"/>
    <w:rsid w:val="003A177B"/>
    <w:rsid w:val="003A41A4"/>
    <w:rsid w:val="003A5504"/>
    <w:rsid w:val="003B3049"/>
    <w:rsid w:val="003C1887"/>
    <w:rsid w:val="003C2871"/>
    <w:rsid w:val="003F70A8"/>
    <w:rsid w:val="004126AE"/>
    <w:rsid w:val="00427DFA"/>
    <w:rsid w:val="0043197D"/>
    <w:rsid w:val="004A1CE8"/>
    <w:rsid w:val="004C3163"/>
    <w:rsid w:val="004E31D7"/>
    <w:rsid w:val="005901D8"/>
    <w:rsid w:val="005B7344"/>
    <w:rsid w:val="005D6FB0"/>
    <w:rsid w:val="005D7159"/>
    <w:rsid w:val="005F293F"/>
    <w:rsid w:val="00605E2D"/>
    <w:rsid w:val="00627066"/>
    <w:rsid w:val="00632293"/>
    <w:rsid w:val="00633138"/>
    <w:rsid w:val="00643FD0"/>
    <w:rsid w:val="00660193"/>
    <w:rsid w:val="006A4532"/>
    <w:rsid w:val="006D5F5A"/>
    <w:rsid w:val="006E7BEE"/>
    <w:rsid w:val="006F5CCA"/>
    <w:rsid w:val="00733CFA"/>
    <w:rsid w:val="00734ED0"/>
    <w:rsid w:val="007511DA"/>
    <w:rsid w:val="007A52A1"/>
    <w:rsid w:val="007A618D"/>
    <w:rsid w:val="007B6813"/>
    <w:rsid w:val="007B7068"/>
    <w:rsid w:val="007C48E6"/>
    <w:rsid w:val="0080503E"/>
    <w:rsid w:val="008144FA"/>
    <w:rsid w:val="00862309"/>
    <w:rsid w:val="008726BD"/>
    <w:rsid w:val="00876888"/>
    <w:rsid w:val="009425A1"/>
    <w:rsid w:val="00944E3A"/>
    <w:rsid w:val="00957AAE"/>
    <w:rsid w:val="00966F64"/>
    <w:rsid w:val="00981E4A"/>
    <w:rsid w:val="009A176E"/>
    <w:rsid w:val="009B243E"/>
    <w:rsid w:val="009D2C6A"/>
    <w:rsid w:val="009D3161"/>
    <w:rsid w:val="00A305F7"/>
    <w:rsid w:val="00A35C28"/>
    <w:rsid w:val="00A42924"/>
    <w:rsid w:val="00A55A3A"/>
    <w:rsid w:val="00A813C3"/>
    <w:rsid w:val="00A81BD3"/>
    <w:rsid w:val="00A856D8"/>
    <w:rsid w:val="00B14FE4"/>
    <w:rsid w:val="00B23CF1"/>
    <w:rsid w:val="00B44C0D"/>
    <w:rsid w:val="00B5229E"/>
    <w:rsid w:val="00B9448A"/>
    <w:rsid w:val="00BE7DF9"/>
    <w:rsid w:val="00C47FD6"/>
    <w:rsid w:val="00C71FD8"/>
    <w:rsid w:val="00C86BBE"/>
    <w:rsid w:val="00D0283E"/>
    <w:rsid w:val="00D043CB"/>
    <w:rsid w:val="00D16445"/>
    <w:rsid w:val="00D20E4E"/>
    <w:rsid w:val="00D6260D"/>
    <w:rsid w:val="00D63F4A"/>
    <w:rsid w:val="00D84AC5"/>
    <w:rsid w:val="00DD1A65"/>
    <w:rsid w:val="00DE039B"/>
    <w:rsid w:val="00DE3C9C"/>
    <w:rsid w:val="00E021C4"/>
    <w:rsid w:val="00E76E84"/>
    <w:rsid w:val="00EA4943"/>
    <w:rsid w:val="00EC7A73"/>
    <w:rsid w:val="00EE406B"/>
    <w:rsid w:val="00F061FC"/>
    <w:rsid w:val="00F2323A"/>
    <w:rsid w:val="00F23AD6"/>
    <w:rsid w:val="00F25B95"/>
    <w:rsid w:val="00F557DC"/>
    <w:rsid w:val="00F57694"/>
    <w:rsid w:val="00FB27D8"/>
    <w:rsid w:val="00FB3FA6"/>
    <w:rsid w:val="00FE7E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qFormat/>
    <w:rsid w:val="0022650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F00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076"/>
    <w:rPr>
      <w:rFonts w:ascii="Tahoma" w:hAnsi="Tahoma" w:cs="Tahoma"/>
      <w:sz w:val="16"/>
      <w:szCs w:val="16"/>
    </w:rPr>
  </w:style>
  <w:style w:type="character" w:styleId="Hipervnculo">
    <w:name w:val="Hyperlink"/>
    <w:unhideWhenUsed/>
    <w:rsid w:val="00F57694"/>
    <w:rPr>
      <w:color w:val="0000FF"/>
      <w:u w:val="single"/>
    </w:rPr>
  </w:style>
  <w:style w:type="character" w:styleId="Textoennegrita">
    <w:name w:val="Strong"/>
    <w:qFormat/>
    <w:rsid w:val="00F57694"/>
    <w:rPr>
      <w:b w:val="0"/>
      <w:bCs w:val="0"/>
      <w:color w:val="555555"/>
      <w:spacing w:val="0"/>
      <w:sz w:val="21"/>
      <w:szCs w:val="21"/>
    </w:rPr>
  </w:style>
  <w:style w:type="paragraph" w:styleId="Textonotapie">
    <w:name w:val="footnote text"/>
    <w:basedOn w:val="Normal"/>
    <w:link w:val="TextonotapieCar"/>
    <w:semiHidden/>
    <w:rsid w:val="007A52A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7A52A1"/>
    <w:rPr>
      <w:rFonts w:ascii="Times New Roman" w:eastAsia="Times New Roman" w:hAnsi="Times New Roman" w:cs="Times New Roman"/>
      <w:sz w:val="20"/>
      <w:szCs w:val="20"/>
      <w:lang w:eastAsia="es-ES"/>
    </w:rPr>
  </w:style>
  <w:style w:type="character" w:styleId="Refdenotaalpie">
    <w:name w:val="footnote reference"/>
    <w:semiHidden/>
    <w:rsid w:val="007A52A1"/>
    <w:rPr>
      <w:vertAlign w:val="superscript"/>
    </w:rPr>
  </w:style>
  <w:style w:type="character" w:customStyle="1" w:styleId="Ttulo2Car">
    <w:name w:val="Título 2 Car"/>
    <w:basedOn w:val="Fuentedeprrafopredeter"/>
    <w:link w:val="Ttulo2"/>
    <w:rsid w:val="0022650F"/>
    <w:rPr>
      <w:rFonts w:ascii="Times New Roman" w:eastAsia="Times New Roman" w:hAnsi="Times New Roman" w:cs="Times New Roman"/>
      <w:b/>
      <w:bCs/>
      <w:sz w:val="36"/>
      <w:szCs w:val="36"/>
      <w:lang w:eastAsia="es-ES"/>
    </w:rPr>
  </w:style>
  <w:style w:type="paragraph" w:styleId="Piedepgina">
    <w:name w:val="footer"/>
    <w:basedOn w:val="Normal"/>
    <w:link w:val="PiedepginaCar"/>
    <w:uiPriority w:val="99"/>
    <w:rsid w:val="0022650F"/>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character" w:customStyle="1" w:styleId="PiedepginaCar">
    <w:name w:val="Pie de página Car"/>
    <w:basedOn w:val="Fuentedeprrafopredeter"/>
    <w:link w:val="Piedepgina"/>
    <w:uiPriority w:val="99"/>
    <w:rsid w:val="0022650F"/>
    <w:rPr>
      <w:rFonts w:ascii="Times New Roman" w:eastAsia="Times New Roman" w:hAnsi="Times New Roman" w:cs="Times New Roman"/>
      <w:sz w:val="24"/>
      <w:szCs w:val="24"/>
      <w:lang w:val="es-ES_tradnl" w:eastAsia="es-ES_tradnl"/>
    </w:rPr>
  </w:style>
  <w:style w:type="character" w:customStyle="1" w:styleId="corchete-llamada1">
    <w:name w:val="corchete-llamada1"/>
    <w:rsid w:val="0022650F"/>
    <w:rPr>
      <w:vanish/>
      <w:webHidden w:val="0"/>
      <w:specVanish w:val="0"/>
    </w:rPr>
  </w:style>
  <w:style w:type="paragraph" w:styleId="NormalWeb">
    <w:name w:val="Normal (Web)"/>
    <w:basedOn w:val="Normal"/>
    <w:rsid w:val="0022650F"/>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qFormat/>
    <w:rsid w:val="0022650F"/>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F00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076"/>
    <w:rPr>
      <w:rFonts w:ascii="Tahoma" w:hAnsi="Tahoma" w:cs="Tahoma"/>
      <w:sz w:val="16"/>
      <w:szCs w:val="16"/>
    </w:rPr>
  </w:style>
  <w:style w:type="character" w:styleId="Hipervnculo">
    <w:name w:val="Hyperlink"/>
    <w:unhideWhenUsed/>
    <w:rsid w:val="00F57694"/>
    <w:rPr>
      <w:color w:val="0000FF"/>
      <w:u w:val="single"/>
    </w:rPr>
  </w:style>
  <w:style w:type="character" w:styleId="Textoennegrita">
    <w:name w:val="Strong"/>
    <w:qFormat/>
    <w:rsid w:val="00F57694"/>
    <w:rPr>
      <w:b w:val="0"/>
      <w:bCs w:val="0"/>
      <w:color w:val="555555"/>
      <w:spacing w:val="0"/>
      <w:sz w:val="21"/>
      <w:szCs w:val="21"/>
    </w:rPr>
  </w:style>
  <w:style w:type="paragraph" w:styleId="Textonotapie">
    <w:name w:val="footnote text"/>
    <w:basedOn w:val="Normal"/>
    <w:link w:val="TextonotapieCar"/>
    <w:semiHidden/>
    <w:rsid w:val="007A52A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7A52A1"/>
    <w:rPr>
      <w:rFonts w:ascii="Times New Roman" w:eastAsia="Times New Roman" w:hAnsi="Times New Roman" w:cs="Times New Roman"/>
      <w:sz w:val="20"/>
      <w:szCs w:val="20"/>
      <w:lang w:eastAsia="es-ES"/>
    </w:rPr>
  </w:style>
  <w:style w:type="character" w:styleId="Refdenotaalpie">
    <w:name w:val="footnote reference"/>
    <w:semiHidden/>
    <w:rsid w:val="007A52A1"/>
    <w:rPr>
      <w:vertAlign w:val="superscript"/>
    </w:rPr>
  </w:style>
  <w:style w:type="character" w:customStyle="1" w:styleId="Ttulo2Car">
    <w:name w:val="Título 2 Car"/>
    <w:basedOn w:val="Fuentedeprrafopredeter"/>
    <w:link w:val="Ttulo2"/>
    <w:rsid w:val="0022650F"/>
    <w:rPr>
      <w:rFonts w:ascii="Times New Roman" w:eastAsia="Times New Roman" w:hAnsi="Times New Roman" w:cs="Times New Roman"/>
      <w:b/>
      <w:bCs/>
      <w:sz w:val="36"/>
      <w:szCs w:val="36"/>
      <w:lang w:eastAsia="es-ES"/>
    </w:rPr>
  </w:style>
  <w:style w:type="paragraph" w:styleId="Piedepgina">
    <w:name w:val="footer"/>
    <w:basedOn w:val="Normal"/>
    <w:link w:val="PiedepginaCar"/>
    <w:uiPriority w:val="99"/>
    <w:rsid w:val="0022650F"/>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character" w:customStyle="1" w:styleId="PiedepginaCar">
    <w:name w:val="Pie de página Car"/>
    <w:basedOn w:val="Fuentedeprrafopredeter"/>
    <w:link w:val="Piedepgina"/>
    <w:uiPriority w:val="99"/>
    <w:rsid w:val="0022650F"/>
    <w:rPr>
      <w:rFonts w:ascii="Times New Roman" w:eastAsia="Times New Roman" w:hAnsi="Times New Roman" w:cs="Times New Roman"/>
      <w:sz w:val="24"/>
      <w:szCs w:val="24"/>
      <w:lang w:val="es-ES_tradnl" w:eastAsia="es-ES_tradnl"/>
    </w:rPr>
  </w:style>
  <w:style w:type="character" w:customStyle="1" w:styleId="corchete-llamada1">
    <w:name w:val="corchete-llamada1"/>
    <w:rsid w:val="0022650F"/>
    <w:rPr>
      <w:vanish/>
      <w:webHidden w:val="0"/>
      <w:specVanish w:val="0"/>
    </w:rPr>
  </w:style>
  <w:style w:type="paragraph" w:styleId="NormalWeb">
    <w:name w:val="Normal (Web)"/>
    <w:basedOn w:val="Normal"/>
    <w:rsid w:val="0022650F"/>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9414">
      <w:bodyDiv w:val="1"/>
      <w:marLeft w:val="0"/>
      <w:marRight w:val="0"/>
      <w:marTop w:val="0"/>
      <w:marBottom w:val="0"/>
      <w:divBdr>
        <w:top w:val="none" w:sz="0" w:space="0" w:color="auto"/>
        <w:left w:val="none" w:sz="0" w:space="0" w:color="auto"/>
        <w:bottom w:val="none" w:sz="0" w:space="0" w:color="auto"/>
        <w:right w:val="none" w:sz="0" w:space="0" w:color="auto"/>
      </w:divBdr>
      <w:divsChild>
        <w:div w:id="75633989">
          <w:marLeft w:val="0"/>
          <w:marRight w:val="0"/>
          <w:marTop w:val="0"/>
          <w:marBottom w:val="0"/>
          <w:divBdr>
            <w:top w:val="none" w:sz="0" w:space="0" w:color="auto"/>
            <w:left w:val="none" w:sz="0" w:space="0" w:color="auto"/>
            <w:bottom w:val="none" w:sz="0" w:space="0" w:color="auto"/>
            <w:right w:val="none" w:sz="0" w:space="0" w:color="auto"/>
          </w:divBdr>
          <w:divsChild>
            <w:div w:id="276641489">
              <w:marLeft w:val="0"/>
              <w:marRight w:val="60"/>
              <w:marTop w:val="0"/>
              <w:marBottom w:val="0"/>
              <w:divBdr>
                <w:top w:val="none" w:sz="0" w:space="0" w:color="auto"/>
                <w:left w:val="none" w:sz="0" w:space="0" w:color="auto"/>
                <w:bottom w:val="none" w:sz="0" w:space="0" w:color="auto"/>
                <w:right w:val="none" w:sz="0" w:space="0" w:color="auto"/>
              </w:divBdr>
              <w:divsChild>
                <w:div w:id="1673222327">
                  <w:marLeft w:val="0"/>
                  <w:marRight w:val="0"/>
                  <w:marTop w:val="0"/>
                  <w:marBottom w:val="120"/>
                  <w:divBdr>
                    <w:top w:val="single" w:sz="6" w:space="0" w:color="C0C0C0"/>
                    <w:left w:val="single" w:sz="6" w:space="0" w:color="D9D9D9"/>
                    <w:bottom w:val="single" w:sz="6" w:space="0" w:color="D9D9D9"/>
                    <w:right w:val="single" w:sz="6" w:space="0" w:color="D9D9D9"/>
                  </w:divBdr>
                  <w:divsChild>
                    <w:div w:id="168521659">
                      <w:marLeft w:val="0"/>
                      <w:marRight w:val="0"/>
                      <w:marTop w:val="0"/>
                      <w:marBottom w:val="0"/>
                      <w:divBdr>
                        <w:top w:val="none" w:sz="0" w:space="0" w:color="auto"/>
                        <w:left w:val="none" w:sz="0" w:space="0" w:color="auto"/>
                        <w:bottom w:val="none" w:sz="0" w:space="0" w:color="auto"/>
                        <w:right w:val="none" w:sz="0" w:space="0" w:color="auto"/>
                      </w:divBdr>
                    </w:div>
                    <w:div w:id="1977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309553">
          <w:marLeft w:val="0"/>
          <w:marRight w:val="0"/>
          <w:marTop w:val="0"/>
          <w:marBottom w:val="0"/>
          <w:divBdr>
            <w:top w:val="none" w:sz="0" w:space="0" w:color="auto"/>
            <w:left w:val="none" w:sz="0" w:space="0" w:color="auto"/>
            <w:bottom w:val="none" w:sz="0" w:space="0" w:color="auto"/>
            <w:right w:val="none" w:sz="0" w:space="0" w:color="auto"/>
          </w:divBdr>
          <w:divsChild>
            <w:div w:id="1164393258">
              <w:marLeft w:val="60"/>
              <w:marRight w:val="0"/>
              <w:marTop w:val="0"/>
              <w:marBottom w:val="0"/>
              <w:divBdr>
                <w:top w:val="none" w:sz="0" w:space="0" w:color="auto"/>
                <w:left w:val="none" w:sz="0" w:space="0" w:color="auto"/>
                <w:bottom w:val="none" w:sz="0" w:space="0" w:color="auto"/>
                <w:right w:val="none" w:sz="0" w:space="0" w:color="auto"/>
              </w:divBdr>
              <w:divsChild>
                <w:div w:id="1047686357">
                  <w:marLeft w:val="0"/>
                  <w:marRight w:val="0"/>
                  <w:marTop w:val="0"/>
                  <w:marBottom w:val="0"/>
                  <w:divBdr>
                    <w:top w:val="none" w:sz="0" w:space="0" w:color="auto"/>
                    <w:left w:val="none" w:sz="0" w:space="0" w:color="auto"/>
                    <w:bottom w:val="none" w:sz="0" w:space="0" w:color="auto"/>
                    <w:right w:val="none" w:sz="0" w:space="0" w:color="auto"/>
                  </w:divBdr>
                  <w:divsChild>
                    <w:div w:id="1588542563">
                      <w:marLeft w:val="0"/>
                      <w:marRight w:val="0"/>
                      <w:marTop w:val="0"/>
                      <w:marBottom w:val="120"/>
                      <w:divBdr>
                        <w:top w:val="single" w:sz="6" w:space="0" w:color="F5F5F5"/>
                        <w:left w:val="single" w:sz="6" w:space="0" w:color="F5F5F5"/>
                        <w:bottom w:val="single" w:sz="6" w:space="0" w:color="F5F5F5"/>
                        <w:right w:val="single" w:sz="6" w:space="0" w:color="F5F5F5"/>
                      </w:divBdr>
                      <w:divsChild>
                        <w:div w:id="1335717995">
                          <w:marLeft w:val="0"/>
                          <w:marRight w:val="0"/>
                          <w:marTop w:val="0"/>
                          <w:marBottom w:val="0"/>
                          <w:divBdr>
                            <w:top w:val="none" w:sz="0" w:space="0" w:color="auto"/>
                            <w:left w:val="none" w:sz="0" w:space="0" w:color="auto"/>
                            <w:bottom w:val="none" w:sz="0" w:space="0" w:color="auto"/>
                            <w:right w:val="none" w:sz="0" w:space="0" w:color="auto"/>
                          </w:divBdr>
                          <w:divsChild>
                            <w:div w:id="740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ub.edu/geocrit/sn/sn-235.htm" TargetMode="External"/><Relationship Id="rId2" Type="http://schemas.openxmlformats.org/officeDocument/2006/relationships/styles" Target="styles.xml"/><Relationship Id="rId16" Type="http://schemas.openxmlformats.org/officeDocument/2006/relationships/hyperlink" Target="http://www.fomento.gob.es/NR/rdonlyres/C88DB66D-8669-497C-BEE4-442AE027E2FB/111287/SOBRE_vulnerabilida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Torres_de_la_Serna"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Segregacion%20vertical\Cuadros%20y%20graficos.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Segregacion%20vertical\Cuadros%20y%20grafic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996978851963752E-2"/>
          <c:y val="7.0866323373737328E-2"/>
          <c:w val="0.90785498489425986"/>
          <c:h val="0.73228534152861902"/>
        </c:manualLayout>
      </c:layout>
      <c:barChart>
        <c:barDir val="col"/>
        <c:grouping val="clustered"/>
        <c:varyColors val="0"/>
        <c:ser>
          <c:idx val="0"/>
          <c:order val="0"/>
          <c:tx>
            <c:v>Spaniards</c:v>
          </c:tx>
          <c:spPr>
            <a:solidFill>
              <a:srgbClr val="808080"/>
            </a:solidFill>
            <a:ln w="12700">
              <a:solidFill>
                <a:srgbClr val="000000"/>
              </a:solidFill>
              <a:prstDash val="solid"/>
            </a:ln>
          </c:spPr>
          <c:invertIfNegative val="0"/>
          <c:cat>
            <c:strRef>
              <c:f>'Gráfico 2'!$L$6:$L$16</c:f>
              <c:strCache>
                <c:ptCount val="11"/>
                <c:pt idx="0">
                  <c:v>PBJ</c:v>
                </c:pt>
                <c:pt idx="1">
                  <c:v>P01</c:v>
                </c:pt>
                <c:pt idx="2">
                  <c:v>P02</c:v>
                </c:pt>
                <c:pt idx="3">
                  <c:v>P03</c:v>
                </c:pt>
                <c:pt idx="4">
                  <c:v>P04</c:v>
                </c:pt>
                <c:pt idx="5">
                  <c:v>P05</c:v>
                </c:pt>
                <c:pt idx="6">
                  <c:v>P06</c:v>
                </c:pt>
                <c:pt idx="7">
                  <c:v>P07</c:v>
                </c:pt>
                <c:pt idx="8">
                  <c:v>P08</c:v>
                </c:pt>
                <c:pt idx="9">
                  <c:v>P09</c:v>
                </c:pt>
                <c:pt idx="10">
                  <c:v>P10</c:v>
                </c:pt>
              </c:strCache>
            </c:strRef>
          </c:cat>
          <c:val>
            <c:numRef>
              <c:f>'Gráfico 2'!$M$6:$M$16</c:f>
              <c:numCache>
                <c:formatCode>General</c:formatCode>
                <c:ptCount val="11"/>
                <c:pt idx="0">
                  <c:v>1.1260980542043555</c:v>
                </c:pt>
                <c:pt idx="1">
                  <c:v>0.94166343454821333</c:v>
                </c:pt>
                <c:pt idx="2">
                  <c:v>0.98125532751950695</c:v>
                </c:pt>
                <c:pt idx="3">
                  <c:v>0.89832584105115165</c:v>
                </c:pt>
                <c:pt idx="4">
                  <c:v>0.96831544515170387</c:v>
                </c:pt>
                <c:pt idx="5">
                  <c:v>1.1140568004168838</c:v>
                </c:pt>
                <c:pt idx="6">
                  <c:v>1.028360123461739</c:v>
                </c:pt>
                <c:pt idx="7">
                  <c:v>1.089299982629842</c:v>
                </c:pt>
                <c:pt idx="8">
                  <c:v>1.4854090672225118</c:v>
                </c:pt>
                <c:pt idx="9">
                  <c:v>1.4854090672225118</c:v>
                </c:pt>
                <c:pt idx="10">
                  <c:v>0.99027271148167451</c:v>
                </c:pt>
              </c:numCache>
            </c:numRef>
          </c:val>
        </c:ser>
        <c:ser>
          <c:idx val="1"/>
          <c:order val="1"/>
          <c:tx>
            <c:v>Labor inmigrants</c:v>
          </c:tx>
          <c:spPr>
            <a:pattFill prst="lgConfetti">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cat>
            <c:strRef>
              <c:f>'Gráfico 2'!$L$6:$L$16</c:f>
              <c:strCache>
                <c:ptCount val="11"/>
                <c:pt idx="0">
                  <c:v>PBJ</c:v>
                </c:pt>
                <c:pt idx="1">
                  <c:v>P01</c:v>
                </c:pt>
                <c:pt idx="2">
                  <c:v>P02</c:v>
                </c:pt>
                <c:pt idx="3">
                  <c:v>P03</c:v>
                </c:pt>
                <c:pt idx="4">
                  <c:v>P04</c:v>
                </c:pt>
                <c:pt idx="5">
                  <c:v>P05</c:v>
                </c:pt>
                <c:pt idx="6">
                  <c:v>P06</c:v>
                </c:pt>
                <c:pt idx="7">
                  <c:v>P07</c:v>
                </c:pt>
                <c:pt idx="8">
                  <c:v>P08</c:v>
                </c:pt>
                <c:pt idx="9">
                  <c:v>P09</c:v>
                </c:pt>
                <c:pt idx="10">
                  <c:v>P10</c:v>
                </c:pt>
              </c:strCache>
            </c:strRef>
          </c:cat>
          <c:val>
            <c:numRef>
              <c:f>'Gráfico 2'!$N$6:$N$16</c:f>
              <c:numCache>
                <c:formatCode>General</c:formatCode>
                <c:ptCount val="11"/>
                <c:pt idx="0">
                  <c:v>0.71824222626068923</c:v>
                </c:pt>
                <c:pt idx="1">
                  <c:v>1.1113932828302653</c:v>
                </c:pt>
                <c:pt idx="2">
                  <c:v>1.0466455720222396</c:v>
                </c:pt>
                <c:pt idx="3">
                  <c:v>1.2263598933539721</c:v>
                </c:pt>
                <c:pt idx="4">
                  <c:v>1.1083335980533549</c:v>
                </c:pt>
                <c:pt idx="5">
                  <c:v>0.81676217765042991</c:v>
                </c:pt>
                <c:pt idx="6">
                  <c:v>0.81676217765042991</c:v>
                </c:pt>
                <c:pt idx="7">
                  <c:v>0.87121298949379189</c:v>
                </c:pt>
                <c:pt idx="8">
                  <c:v>0</c:v>
                </c:pt>
                <c:pt idx="9">
                  <c:v>0</c:v>
                </c:pt>
                <c:pt idx="10">
                  <c:v>1.0890162368672398</c:v>
                </c:pt>
              </c:numCache>
            </c:numRef>
          </c:val>
        </c:ser>
        <c:dLbls>
          <c:showLegendKey val="0"/>
          <c:showVal val="0"/>
          <c:showCatName val="0"/>
          <c:showSerName val="0"/>
          <c:showPercent val="0"/>
          <c:showBubbleSize val="0"/>
        </c:dLbls>
        <c:gapWidth val="150"/>
        <c:axId val="235703296"/>
        <c:axId val="151815296"/>
      </c:barChart>
      <c:catAx>
        <c:axId val="23570329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Arial"/>
                <a:ea typeface="Arial"/>
                <a:cs typeface="Arial"/>
              </a:defRPr>
            </a:pPr>
            <a:endParaRPr lang="es-ES"/>
          </a:p>
        </c:txPr>
        <c:crossAx val="151815296"/>
        <c:crosses val="autoZero"/>
        <c:auto val="1"/>
        <c:lblAlgn val="ctr"/>
        <c:lblOffset val="100"/>
        <c:tickLblSkip val="1"/>
        <c:tickMarkSkip val="1"/>
        <c:noMultiLvlLbl val="0"/>
      </c:catAx>
      <c:valAx>
        <c:axId val="1518152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Arial"/>
                <a:ea typeface="Arial"/>
                <a:cs typeface="Arial"/>
              </a:defRPr>
            </a:pPr>
            <a:endParaRPr lang="es-ES"/>
          </a:p>
        </c:txPr>
        <c:crossAx val="235703296"/>
        <c:crosses val="autoZero"/>
        <c:crossBetween val="between"/>
      </c:valAx>
      <c:spPr>
        <a:noFill/>
        <a:ln w="12700">
          <a:solidFill>
            <a:srgbClr val="808080"/>
          </a:solidFill>
          <a:prstDash val="solid"/>
        </a:ln>
      </c:spPr>
    </c:plotArea>
    <c:legend>
      <c:legendPos val="b"/>
      <c:layout>
        <c:manualLayout>
          <c:xMode val="edge"/>
          <c:yMode val="edge"/>
          <c:x val="0.37009063444108764"/>
          <c:y val="0.91601284657164173"/>
          <c:w val="0.35045317220543809"/>
          <c:h val="6.5616966086793821E-2"/>
        </c:manualLayout>
      </c:layout>
      <c:overlay val="0"/>
      <c:spPr>
        <a:solidFill>
          <a:srgbClr val="FFFFFF"/>
        </a:solidFill>
        <a:ln w="3175">
          <a:solidFill>
            <a:srgbClr val="000000"/>
          </a:solidFill>
          <a:prstDash val="solid"/>
        </a:ln>
      </c:spPr>
      <c:txPr>
        <a:bodyPr/>
        <a:lstStyle/>
        <a:p>
          <a:pPr>
            <a:defRPr sz="985" b="0" i="0" u="none" strike="noStrike" baseline="0">
              <a:solidFill>
                <a:srgbClr val="000000"/>
              </a:solidFill>
              <a:latin typeface="Arial"/>
              <a:ea typeface="Arial"/>
              <a:cs typeface="Arial"/>
            </a:defRPr>
          </a:pPr>
          <a:endParaRPr lang="es-ES"/>
        </a:p>
      </c:txPr>
    </c:legend>
    <c:plotVisOnly val="1"/>
    <c:dispBlanksAs val="gap"/>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a:ea typeface="Arial"/>
          <a:cs typeface="Arial"/>
        </a:defRPr>
      </a:pPr>
      <a:endParaRPr lang="es-E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058823529411759E-2"/>
          <c:y val="6.3829934595556748E-2"/>
          <c:w val="0.90735294117647058"/>
          <c:h val="0.67139634907918944"/>
        </c:manualLayout>
      </c:layout>
      <c:barChart>
        <c:barDir val="col"/>
        <c:grouping val="clustered"/>
        <c:varyColors val="0"/>
        <c:ser>
          <c:idx val="0"/>
          <c:order val="0"/>
          <c:tx>
            <c:v>Spainards</c:v>
          </c:tx>
          <c:spPr>
            <a:solidFill>
              <a:srgbClr val="808080"/>
            </a:solidFill>
            <a:ln w="12700">
              <a:solidFill>
                <a:srgbClr val="000000"/>
              </a:solidFill>
              <a:prstDash val="solid"/>
            </a:ln>
          </c:spPr>
          <c:invertIfNegative val="0"/>
          <c:cat>
            <c:strRef>
              <c:f>'Gráfico 3'!$K$5:$K$16</c:f>
              <c:strCache>
                <c:ptCount val="12"/>
                <c:pt idx="0">
                  <c:v>PBJ</c:v>
                </c:pt>
                <c:pt idx="1">
                  <c:v>P01</c:v>
                </c:pt>
                <c:pt idx="2">
                  <c:v>P02</c:v>
                </c:pt>
                <c:pt idx="3">
                  <c:v>P03</c:v>
                </c:pt>
                <c:pt idx="4">
                  <c:v>P04</c:v>
                </c:pt>
                <c:pt idx="5">
                  <c:v>P05</c:v>
                </c:pt>
                <c:pt idx="6">
                  <c:v>P06</c:v>
                </c:pt>
                <c:pt idx="7">
                  <c:v>P07</c:v>
                </c:pt>
                <c:pt idx="8">
                  <c:v>P08</c:v>
                </c:pt>
                <c:pt idx="9">
                  <c:v>P09</c:v>
                </c:pt>
                <c:pt idx="10">
                  <c:v>P10</c:v>
                </c:pt>
                <c:pt idx="11">
                  <c:v>Superior</c:v>
                </c:pt>
              </c:strCache>
            </c:strRef>
          </c:cat>
          <c:val>
            <c:numRef>
              <c:f>'Gráfico 3'!$L$5:$L$16</c:f>
              <c:numCache>
                <c:formatCode>General</c:formatCode>
                <c:ptCount val="12"/>
                <c:pt idx="0">
                  <c:v>0.78263562051027991</c:v>
                </c:pt>
                <c:pt idx="1">
                  <c:v>1.0360113010596044</c:v>
                </c:pt>
                <c:pt idx="2">
                  <c:v>0.93311289179738577</c:v>
                </c:pt>
                <c:pt idx="3">
                  <c:v>0.94615535591207767</c:v>
                </c:pt>
                <c:pt idx="4">
                  <c:v>0.99709722599466988</c:v>
                </c:pt>
                <c:pt idx="5">
                  <c:v>1.0512574125579994</c:v>
                </c:pt>
                <c:pt idx="6">
                  <c:v>0.9404028362645529</c:v>
                </c:pt>
                <c:pt idx="7">
                  <c:v>1.0427952669689431</c:v>
                </c:pt>
                <c:pt idx="8">
                  <c:v>1.0212039689950412</c:v>
                </c:pt>
                <c:pt idx="9">
                  <c:v>1.0587242426162646</c:v>
                </c:pt>
                <c:pt idx="10">
                  <c:v>1.1037636957481047</c:v>
                </c:pt>
                <c:pt idx="11">
                  <c:v>1.2963091404508298</c:v>
                </c:pt>
              </c:numCache>
            </c:numRef>
          </c:val>
        </c:ser>
        <c:ser>
          <c:idx val="1"/>
          <c:order val="1"/>
          <c:tx>
            <c:v>Labor inmigrants</c:v>
          </c:tx>
          <c:spPr>
            <a:solidFill>
              <a:srgbClr val="FFFFFF"/>
            </a:solidFill>
            <a:ln w="12700">
              <a:solidFill>
                <a:srgbClr val="000000"/>
              </a:solidFill>
              <a:prstDash val="solid"/>
            </a:ln>
          </c:spPr>
          <c:invertIfNegative val="0"/>
          <c:cat>
            <c:strRef>
              <c:f>'Gráfico 3'!$K$5:$K$16</c:f>
              <c:strCache>
                <c:ptCount val="12"/>
                <c:pt idx="0">
                  <c:v>PBJ</c:v>
                </c:pt>
                <c:pt idx="1">
                  <c:v>P01</c:v>
                </c:pt>
                <c:pt idx="2">
                  <c:v>P02</c:v>
                </c:pt>
                <c:pt idx="3">
                  <c:v>P03</c:v>
                </c:pt>
                <c:pt idx="4">
                  <c:v>P04</c:v>
                </c:pt>
                <c:pt idx="5">
                  <c:v>P05</c:v>
                </c:pt>
                <c:pt idx="6">
                  <c:v>P06</c:v>
                </c:pt>
                <c:pt idx="7">
                  <c:v>P07</c:v>
                </c:pt>
                <c:pt idx="8">
                  <c:v>P08</c:v>
                </c:pt>
                <c:pt idx="9">
                  <c:v>P09</c:v>
                </c:pt>
                <c:pt idx="10">
                  <c:v>P10</c:v>
                </c:pt>
                <c:pt idx="11">
                  <c:v>Superior</c:v>
                </c:pt>
              </c:strCache>
            </c:strRef>
          </c:cat>
          <c:val>
            <c:numRef>
              <c:f>'Gráfico 3'!$M$5:$M$16</c:f>
              <c:numCache>
                <c:formatCode>General</c:formatCode>
                <c:ptCount val="12"/>
                <c:pt idx="0">
                  <c:v>1.3478365384615385</c:v>
                </c:pt>
                <c:pt idx="1">
                  <c:v>0.9425430338891877</c:v>
                </c:pt>
                <c:pt idx="2">
                  <c:v>1.1493179785330949</c:v>
                </c:pt>
                <c:pt idx="3">
                  <c:v>1.1107017210231054</c:v>
                </c:pt>
                <c:pt idx="4">
                  <c:v>1.015795782635595</c:v>
                </c:pt>
                <c:pt idx="5">
                  <c:v>0.92469024264326272</c:v>
                </c:pt>
                <c:pt idx="6">
                  <c:v>1.1023971688034189</c:v>
                </c:pt>
                <c:pt idx="7">
                  <c:v>0.88444990245261979</c:v>
                </c:pt>
                <c:pt idx="8">
                  <c:v>0.93085257765490326</c:v>
                </c:pt>
                <c:pt idx="9">
                  <c:v>0.89681630143112689</c:v>
                </c:pt>
                <c:pt idx="10">
                  <c:v>0.77359271523178796</c:v>
                </c:pt>
                <c:pt idx="11">
                  <c:v>0.38338461538461538</c:v>
                </c:pt>
              </c:numCache>
            </c:numRef>
          </c:val>
        </c:ser>
        <c:dLbls>
          <c:showLegendKey val="0"/>
          <c:showVal val="0"/>
          <c:showCatName val="0"/>
          <c:showSerName val="0"/>
          <c:showPercent val="0"/>
          <c:showBubbleSize val="0"/>
        </c:dLbls>
        <c:gapWidth val="150"/>
        <c:axId val="271441920"/>
        <c:axId val="43263680"/>
      </c:barChart>
      <c:catAx>
        <c:axId val="271441920"/>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100" b="0" i="0" u="none" strike="noStrike" baseline="0">
                <a:solidFill>
                  <a:srgbClr val="000000"/>
                </a:solidFill>
                <a:latin typeface="Arial"/>
                <a:ea typeface="Arial"/>
                <a:cs typeface="Arial"/>
              </a:defRPr>
            </a:pPr>
            <a:endParaRPr lang="es-ES"/>
          </a:p>
        </c:txPr>
        <c:crossAx val="43263680"/>
        <c:crosses val="autoZero"/>
        <c:auto val="1"/>
        <c:lblAlgn val="ctr"/>
        <c:lblOffset val="100"/>
        <c:tickLblSkip val="1"/>
        <c:tickMarkSkip val="1"/>
        <c:noMultiLvlLbl val="0"/>
      </c:catAx>
      <c:valAx>
        <c:axId val="432636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s-ES"/>
          </a:p>
        </c:txPr>
        <c:crossAx val="271441920"/>
        <c:crosses val="autoZero"/>
        <c:crossBetween val="between"/>
      </c:valAx>
      <c:spPr>
        <a:noFill/>
        <a:ln w="12700">
          <a:solidFill>
            <a:srgbClr val="808080"/>
          </a:solidFill>
          <a:prstDash val="solid"/>
        </a:ln>
      </c:spPr>
    </c:plotArea>
    <c:legend>
      <c:legendPos val="b"/>
      <c:layout>
        <c:manualLayout>
          <c:xMode val="edge"/>
          <c:yMode val="edge"/>
          <c:x val="0.36911764705882355"/>
          <c:y val="0.92198794415804186"/>
          <c:w val="0.3411764705882353"/>
          <c:h val="6.1465862943869458E-2"/>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s-ES"/>
        </a:p>
      </c:txPr>
    </c:legend>
    <c:plotVisOnly val="1"/>
    <c:dispBlanksAs val="gap"/>
    <c:showDLblsOverMax val="0"/>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s-E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0.03167</cdr:x>
      <cdr:y>0.01309</cdr:y>
    </cdr:from>
    <cdr:to>
      <cdr:x>0.12818</cdr:x>
      <cdr:y>0.06313</cdr:y>
    </cdr:to>
    <cdr:sp macro="" textlink="">
      <cdr:nvSpPr>
        <cdr:cNvPr id="7169" name="Text Box 1"/>
        <cdr:cNvSpPr txBox="1">
          <a:spLocks xmlns:a="http://schemas.openxmlformats.org/drawingml/2006/main" noChangeArrowheads="1"/>
        </cdr:cNvSpPr>
      </cdr:nvSpPr>
      <cdr:spPr bwMode="auto">
        <a:xfrm xmlns:a="http://schemas.openxmlformats.org/drawingml/2006/main">
          <a:off x="199709" y="47500"/>
          <a:ext cx="608565" cy="18158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s-ES" sz="1075" b="0" i="0" u="none" strike="noStrike" baseline="0">
              <a:solidFill>
                <a:srgbClr val="000000"/>
              </a:solidFill>
              <a:latin typeface="Arial"/>
              <a:cs typeface="Arial"/>
            </a:rPr>
            <a:t> LQ value</a:t>
          </a:r>
        </a:p>
      </cdr:txBody>
    </cdr:sp>
  </cdr:relSizeAnchor>
  <cdr:relSizeAnchor xmlns:cdr="http://schemas.openxmlformats.org/drawingml/2006/chartDrawing">
    <cdr:from>
      <cdr:x>0.07082</cdr:x>
      <cdr:y>0.34395</cdr:y>
    </cdr:from>
    <cdr:to>
      <cdr:x>0.98015</cdr:x>
      <cdr:y>0.34614</cdr:y>
    </cdr:to>
    <cdr:sp macro="" textlink="">
      <cdr:nvSpPr>
        <cdr:cNvPr id="7170" name="Line 2"/>
        <cdr:cNvSpPr>
          <a:spLocks xmlns:a="http://schemas.openxmlformats.org/drawingml/2006/main" noChangeShapeType="1"/>
        </cdr:cNvSpPr>
      </cdr:nvSpPr>
      <cdr:spPr bwMode="auto">
        <a:xfrm xmlns:a="http://schemas.openxmlformats.org/drawingml/2006/main">
          <a:off x="450424" y="1254636"/>
          <a:ext cx="5742453" cy="7973"/>
        </a:xfrm>
        <a:prstGeom xmlns:a="http://schemas.openxmlformats.org/drawingml/2006/main" prst="line">
          <a:avLst/>
        </a:prstGeom>
        <a:noFill xmlns:a="http://schemas.openxmlformats.org/drawingml/2006/main"/>
        <a:ln xmlns:a="http://schemas.openxmlformats.org/drawingml/2006/main" w="25400">
          <a:solidFill>
            <a:srgbClr xmlns:mc="http://schemas.openxmlformats.org/markup-compatibility/2006" xmlns:a14="http://schemas.microsoft.com/office/drawing/2010/main" val="FF0000" mc:Ignorable="a14" a14:legacySpreadsheetColorIndex="10"/>
          </a:solidFill>
          <a:round/>
          <a:headEnd/>
          <a:tailEnd/>
        </a:ln>
        <a:extLst xmlns:a="http://schemas.openxmlformats.org/drawingml/2006/main">
          <a:ext uri="{909E8E84-426E-40DD-AFC4-6F175D3DCCD1}">
            <a14:hiddenFill xmlns:a14="http://schemas.microsoft.com/office/drawing/2010/main">
              <a:noFill/>
            </a14:hiddenFill>
          </a:ext>
        </a:extLst>
      </cdr:spPr>
    </cdr:sp>
  </cdr:relSizeAnchor>
</c:userShapes>
</file>

<file path=word/drawings/drawing2.xml><?xml version="1.0" encoding="utf-8"?>
<c:userShapes xmlns:c="http://schemas.openxmlformats.org/drawingml/2006/chart">
  <cdr:relSizeAnchor xmlns:cdr="http://schemas.openxmlformats.org/drawingml/2006/chartDrawing">
    <cdr:from>
      <cdr:x>0.07188</cdr:x>
      <cdr:y>0.31228</cdr:y>
    </cdr:from>
    <cdr:to>
      <cdr:x>0.97911</cdr:x>
      <cdr:y>0.31497</cdr:y>
    </cdr:to>
    <cdr:sp macro="" textlink="">
      <cdr:nvSpPr>
        <cdr:cNvPr id="10241" name="Line 1"/>
        <cdr:cNvSpPr>
          <a:spLocks xmlns:a="http://schemas.openxmlformats.org/drawingml/2006/main" noChangeShapeType="1"/>
        </cdr:cNvSpPr>
      </cdr:nvSpPr>
      <cdr:spPr bwMode="auto">
        <a:xfrm xmlns:a="http://schemas.openxmlformats.org/drawingml/2006/main">
          <a:off x="469429" y="1264366"/>
          <a:ext cx="5884766" cy="10844"/>
        </a:xfrm>
        <a:prstGeom xmlns:a="http://schemas.openxmlformats.org/drawingml/2006/main" prst="line">
          <a:avLst/>
        </a:prstGeom>
        <a:noFill xmlns:a="http://schemas.openxmlformats.org/drawingml/2006/main"/>
        <a:ln xmlns:a="http://schemas.openxmlformats.org/drawingml/2006/main" w="25400">
          <a:solidFill>
            <a:srgbClr xmlns:mc="http://schemas.openxmlformats.org/markup-compatibility/2006" xmlns:a14="http://schemas.microsoft.com/office/drawing/2010/main" val="FF0000" mc:Ignorable="a14" a14:legacySpreadsheetColorIndex="10"/>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0.06006</cdr:x>
      <cdr:y>0.01179</cdr:y>
    </cdr:from>
    <cdr:to>
      <cdr:x>0.15009</cdr:x>
      <cdr:y>0.05778</cdr:y>
    </cdr:to>
    <cdr:sp macro="" textlink="">
      <cdr:nvSpPr>
        <cdr:cNvPr id="10242" name="Text Box 2"/>
        <cdr:cNvSpPr txBox="1">
          <a:spLocks xmlns:a="http://schemas.openxmlformats.org/drawingml/2006/main" noChangeArrowheads="1"/>
        </cdr:cNvSpPr>
      </cdr:nvSpPr>
      <cdr:spPr bwMode="auto">
        <a:xfrm xmlns:a="http://schemas.openxmlformats.org/drawingml/2006/main">
          <a:off x="388986" y="47513"/>
          <a:ext cx="583173" cy="18530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es-ES" sz="1100" b="0" i="0" u="none" strike="noStrike" baseline="0">
              <a:solidFill>
                <a:srgbClr val="000000"/>
              </a:solidFill>
              <a:latin typeface="Arial"/>
              <a:cs typeface="Arial"/>
            </a:rPr>
            <a:t>LQ value</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A5B42-EED1-4E06-9E69-E9671F38A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21</Pages>
  <Words>8269</Words>
  <Characters>45483</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casa</cp:lastModifiedBy>
  <cp:revision>94</cp:revision>
  <dcterms:created xsi:type="dcterms:W3CDTF">2017-03-29T10:26:00Z</dcterms:created>
  <dcterms:modified xsi:type="dcterms:W3CDTF">2017-06-04T10:00:00Z</dcterms:modified>
</cp:coreProperties>
</file>