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879" w:rsidRPr="00F807FB" w:rsidRDefault="00AA334E" w:rsidP="00B16068">
      <w:pPr>
        <w:spacing w:line="360" w:lineRule="auto"/>
        <w:jc w:val="both"/>
        <w:rPr>
          <w:b/>
          <w:lang w:val="en-US"/>
        </w:rPr>
      </w:pPr>
      <w:r w:rsidRPr="00F807FB">
        <w:rPr>
          <w:b/>
          <w:lang w:val="en-US"/>
        </w:rPr>
        <w:t xml:space="preserve">Determinants of educational </w:t>
      </w:r>
      <w:r w:rsidR="00401664" w:rsidRPr="00401664">
        <w:rPr>
          <w:b/>
          <w:lang w:val="en-US"/>
        </w:rPr>
        <w:t>attainment</w:t>
      </w:r>
      <w:r w:rsidRPr="00F807FB">
        <w:rPr>
          <w:b/>
          <w:lang w:val="en-US"/>
        </w:rPr>
        <w:t xml:space="preserve"> of migrants in Mexico City</w:t>
      </w:r>
      <w:r w:rsidR="00010879" w:rsidRPr="00F807FB">
        <w:rPr>
          <w:rStyle w:val="Refdenotaalpie"/>
          <w:lang w:val="es-ES_tradnl"/>
        </w:rPr>
        <w:footnoteReference w:id="1"/>
      </w:r>
      <w:r w:rsidR="00010879" w:rsidRPr="00F807FB">
        <w:rPr>
          <w:vertAlign w:val="superscript"/>
          <w:lang w:val="en-US"/>
        </w:rPr>
        <w:t xml:space="preserve"> </w:t>
      </w:r>
    </w:p>
    <w:p w:rsidR="00010879" w:rsidRPr="008B68C0" w:rsidRDefault="00010879" w:rsidP="00B16068">
      <w:pPr>
        <w:pStyle w:val="Textoindependienteprimerasangra"/>
        <w:spacing w:line="360" w:lineRule="auto"/>
        <w:ind w:firstLine="0"/>
        <w:jc w:val="right"/>
        <w:rPr>
          <w:lang w:val="en-US"/>
        </w:rPr>
      </w:pPr>
      <w:r w:rsidRPr="008B68C0">
        <w:rPr>
          <w:lang w:val="en-US"/>
        </w:rPr>
        <w:t>Julio Santiago Hernández</w:t>
      </w:r>
    </w:p>
    <w:p w:rsidR="00AA334E" w:rsidRPr="00F807FB" w:rsidRDefault="00AA334E" w:rsidP="00AA334E">
      <w:pPr>
        <w:pStyle w:val="Textoindependienteprimerasangra"/>
        <w:spacing w:line="360" w:lineRule="auto"/>
        <w:ind w:firstLine="0"/>
        <w:jc w:val="both"/>
        <w:rPr>
          <w:b/>
          <w:lang w:val="en-US"/>
        </w:rPr>
      </w:pPr>
      <w:r w:rsidRPr="00F807FB">
        <w:rPr>
          <w:b/>
          <w:lang w:val="en-US"/>
        </w:rPr>
        <w:t>Abstract</w:t>
      </w:r>
      <w:bookmarkStart w:id="0" w:name="_GoBack"/>
      <w:bookmarkEnd w:id="0"/>
    </w:p>
    <w:p w:rsidR="00AA334E" w:rsidRPr="00F807FB" w:rsidRDefault="00AA334E" w:rsidP="00AA334E">
      <w:pPr>
        <w:pStyle w:val="Textoindependienteprimerasangra"/>
        <w:spacing w:line="360" w:lineRule="auto"/>
        <w:ind w:firstLine="0"/>
        <w:jc w:val="both"/>
        <w:rPr>
          <w:lang w:val="en-US"/>
        </w:rPr>
      </w:pPr>
      <w:r w:rsidRPr="00F807FB">
        <w:rPr>
          <w:lang w:val="en-US"/>
        </w:rPr>
        <w:t>The purpose of this paper is to explore one aspect that has been considered most relevant to comparative studies of occupational characteristics of migrants and natives. We want to see if migrants from Mexico City have educational disadvantages with respect to the natives, whether they are associated with disadvantages in access to education in their communities of origin before migrating, or because their educational paths see truncated earliest once reached the city. We want to know whether, if there are such disadvantages, they are directly due to immigration status, or other characteristics such as social origins, demographic and contextual features. We use data from the Survey on Inequality and Social Mobility in Mexico City, 2009.</w:t>
      </w:r>
    </w:p>
    <w:p w:rsidR="00AA334E" w:rsidRPr="00F807FB" w:rsidRDefault="00AA334E" w:rsidP="00AA334E">
      <w:pPr>
        <w:pStyle w:val="Textoindependienteprimerasangra"/>
        <w:spacing w:line="360" w:lineRule="auto"/>
        <w:ind w:firstLine="0"/>
        <w:jc w:val="both"/>
        <w:rPr>
          <w:lang w:val="en-US"/>
        </w:rPr>
      </w:pPr>
      <w:r w:rsidRPr="00F807FB">
        <w:rPr>
          <w:b/>
          <w:lang w:val="en-US"/>
        </w:rPr>
        <w:t>Key words:</w:t>
      </w:r>
      <w:r w:rsidRPr="00F807FB">
        <w:rPr>
          <w:lang w:val="en-US"/>
        </w:rPr>
        <w:t xml:space="preserve"> Internal migration, education, labor markets.</w:t>
      </w:r>
    </w:p>
    <w:p w:rsidR="005E4433" w:rsidRPr="00F807FB" w:rsidRDefault="00AA334E" w:rsidP="00B16068">
      <w:pPr>
        <w:pStyle w:val="Textoindependienteprimerasangra"/>
        <w:spacing w:line="360" w:lineRule="auto"/>
        <w:ind w:firstLine="0"/>
        <w:jc w:val="both"/>
        <w:rPr>
          <w:b/>
          <w:lang w:val="es-MX"/>
        </w:rPr>
      </w:pPr>
      <w:r w:rsidRPr="00F807FB">
        <w:rPr>
          <w:b/>
          <w:lang w:val="es-ES_tradnl"/>
        </w:rPr>
        <w:t>Determinantes del logro educativo de los migrantes en la Ciudad de México</w:t>
      </w:r>
      <w:r w:rsidR="005E4433" w:rsidRPr="00F807FB">
        <w:rPr>
          <w:b/>
          <w:lang w:val="es-MX"/>
        </w:rPr>
        <w:t xml:space="preserve"> </w:t>
      </w:r>
    </w:p>
    <w:p w:rsidR="00AA334E" w:rsidRPr="00F807FB" w:rsidRDefault="00AA334E" w:rsidP="00AA334E">
      <w:pPr>
        <w:pStyle w:val="Textoindependienteprimerasangra"/>
        <w:spacing w:line="360" w:lineRule="auto"/>
        <w:ind w:firstLine="0"/>
        <w:jc w:val="both"/>
        <w:rPr>
          <w:b/>
          <w:i/>
          <w:lang w:val="es-ES_tradnl"/>
        </w:rPr>
      </w:pPr>
      <w:r w:rsidRPr="00F807FB">
        <w:rPr>
          <w:b/>
          <w:i/>
          <w:lang w:val="es-ES_tradnl"/>
        </w:rPr>
        <w:t>Resumen</w:t>
      </w:r>
    </w:p>
    <w:p w:rsidR="00AA334E" w:rsidRPr="00F807FB" w:rsidRDefault="00AA334E" w:rsidP="00AA334E">
      <w:pPr>
        <w:pStyle w:val="Textoindependienteprimerasangra"/>
        <w:spacing w:line="360" w:lineRule="auto"/>
        <w:ind w:firstLine="0"/>
        <w:jc w:val="both"/>
      </w:pPr>
      <w:r w:rsidRPr="00F807FB">
        <w:t xml:space="preserve">El propósito de este trabajo será explorar uno de los aspectos que han sido considerados más relevantes en los estudios comparativos de las características ocupacionales de migrantes y nativos. Nos interesa ver si los migrantes de la Ciudad de México presentan desventajas educativas con respecto a los nativos, ya sean estas asociadas a las desventajas en el acceso a la educación en sus comunidades de origen antes de migrar, o bien a que sus trayectorias educativas se ven truncadas más tempranamente una vez que llegaron a la ciudad. Queremos saber si, en caso de existir tales desventajas, éstas se deben directamente a la situación migratoria, o bien a otras características como los orígenes sociales, características sociodemográficas y contextuales. Para ello utilizamos los datos de la Encuesta sobre Desigualdad y de Movilidad Social en la Ciudad de México, 2009. </w:t>
      </w:r>
    </w:p>
    <w:p w:rsidR="00AA334E" w:rsidRPr="00F807FB" w:rsidRDefault="00AA334E" w:rsidP="00AA334E">
      <w:pPr>
        <w:pStyle w:val="Textoindependienteprimerasangra"/>
        <w:spacing w:line="360" w:lineRule="auto"/>
        <w:ind w:firstLine="0"/>
        <w:jc w:val="both"/>
      </w:pPr>
      <w:r w:rsidRPr="00F807FB">
        <w:rPr>
          <w:b/>
        </w:rPr>
        <w:lastRenderedPageBreak/>
        <w:t>Palabras clave:</w:t>
      </w:r>
      <w:r w:rsidRPr="00F807FB">
        <w:rPr>
          <w:b/>
          <w:i/>
        </w:rPr>
        <w:t xml:space="preserve"> </w:t>
      </w:r>
      <w:r w:rsidRPr="00F807FB">
        <w:t>Migración interna, educación,</w:t>
      </w:r>
      <w:r w:rsidRPr="00F807FB">
        <w:rPr>
          <w:lang w:val="es-ES_tradnl"/>
        </w:rPr>
        <w:t xml:space="preserve"> mercados de trabajo</w:t>
      </w:r>
      <w:r w:rsidRPr="00F807FB">
        <w:t>.</w:t>
      </w:r>
    </w:p>
    <w:p w:rsidR="0078560F" w:rsidRPr="00F807FB" w:rsidRDefault="0078560F" w:rsidP="00B16068">
      <w:pPr>
        <w:pStyle w:val="Prrafodelista"/>
        <w:numPr>
          <w:ilvl w:val="0"/>
          <w:numId w:val="1"/>
        </w:numPr>
        <w:spacing w:line="360" w:lineRule="auto"/>
        <w:jc w:val="both"/>
        <w:rPr>
          <w:vanish/>
          <w:lang w:val="es-ES_tradnl"/>
        </w:rPr>
      </w:pPr>
    </w:p>
    <w:p w:rsidR="0078560F" w:rsidRPr="00F807FB" w:rsidRDefault="0078560F" w:rsidP="00B16068">
      <w:pPr>
        <w:pStyle w:val="Prrafodelista"/>
        <w:numPr>
          <w:ilvl w:val="0"/>
          <w:numId w:val="1"/>
        </w:numPr>
        <w:spacing w:line="360" w:lineRule="auto"/>
        <w:jc w:val="both"/>
        <w:rPr>
          <w:vanish/>
          <w:lang w:val="es-ES_tradnl"/>
        </w:rPr>
      </w:pPr>
    </w:p>
    <w:p w:rsidR="0078560F" w:rsidRPr="00F807FB" w:rsidRDefault="0078560F" w:rsidP="00B16068">
      <w:pPr>
        <w:pStyle w:val="Prrafodelista"/>
        <w:numPr>
          <w:ilvl w:val="0"/>
          <w:numId w:val="1"/>
        </w:numPr>
        <w:spacing w:line="360" w:lineRule="auto"/>
        <w:jc w:val="both"/>
        <w:rPr>
          <w:vanish/>
          <w:lang w:val="es-ES_tradnl"/>
        </w:rPr>
      </w:pPr>
    </w:p>
    <w:p w:rsidR="00AA334E" w:rsidRPr="00F807FB" w:rsidRDefault="00AA334E" w:rsidP="00B16068">
      <w:pPr>
        <w:spacing w:line="360" w:lineRule="auto"/>
        <w:jc w:val="both"/>
        <w:rPr>
          <w:i/>
          <w:lang w:val="es-ES_tradnl"/>
        </w:rPr>
      </w:pPr>
    </w:p>
    <w:p w:rsidR="00E27921" w:rsidRPr="00F807FB" w:rsidRDefault="00E27921" w:rsidP="00AA334E">
      <w:pPr>
        <w:spacing w:line="360" w:lineRule="auto"/>
        <w:jc w:val="both"/>
        <w:rPr>
          <w:i/>
          <w:lang w:val="en-US"/>
        </w:rPr>
      </w:pPr>
      <w:bookmarkStart w:id="1" w:name="OLE_LINK1"/>
      <w:bookmarkStart w:id="2" w:name="OLE_LINK2"/>
      <w:r w:rsidRPr="00F807FB">
        <w:rPr>
          <w:i/>
          <w:lang w:val="en-US"/>
        </w:rPr>
        <w:t>Introduction</w:t>
      </w:r>
    </w:p>
    <w:p w:rsidR="00AA334E" w:rsidRPr="00F807FB" w:rsidRDefault="00AA334E" w:rsidP="00AA334E">
      <w:pPr>
        <w:spacing w:line="360" w:lineRule="auto"/>
        <w:jc w:val="both"/>
        <w:rPr>
          <w:lang w:val="en-US"/>
        </w:rPr>
      </w:pPr>
      <w:r w:rsidRPr="00F807FB">
        <w:rPr>
          <w:lang w:val="en-US"/>
        </w:rPr>
        <w:t xml:space="preserve">Historically, Mexico City has been one of the main attractions of migrants seeking job opportunities and a place to settle; </w:t>
      </w:r>
      <w:proofErr w:type="gramStart"/>
      <w:r w:rsidRPr="00F807FB">
        <w:rPr>
          <w:lang w:val="en-US"/>
        </w:rPr>
        <w:t>This</w:t>
      </w:r>
      <w:proofErr w:type="gramEnd"/>
      <w:r w:rsidRPr="00F807FB">
        <w:rPr>
          <w:lang w:val="en-US"/>
        </w:rPr>
        <w:t xml:space="preserve"> was especially noticeable in the case of young migrants from rural areas and with low levels of education (Negrete, 1990: 647). The increasing migration of rural areas and backward areas was accompanied by a reduction in levels of education and lack of experience in non-agricultural jobs, which increased its disadvantages in the labor market of the city with respect to native given the increase in formal requirements to enter the workforce (</w:t>
      </w:r>
      <w:proofErr w:type="spellStart"/>
      <w:r w:rsidRPr="00F807FB">
        <w:rPr>
          <w:lang w:val="en-US"/>
        </w:rPr>
        <w:t>Balan</w:t>
      </w:r>
      <w:proofErr w:type="spellEnd"/>
      <w:r w:rsidRPr="00F807FB">
        <w:rPr>
          <w:lang w:val="en-US"/>
        </w:rPr>
        <w:t xml:space="preserve">, Browning and </w:t>
      </w:r>
      <w:proofErr w:type="spellStart"/>
      <w:r w:rsidRPr="00F807FB">
        <w:rPr>
          <w:lang w:val="en-US"/>
        </w:rPr>
        <w:t>Jelin</w:t>
      </w:r>
      <w:proofErr w:type="spellEnd"/>
      <w:r w:rsidRPr="00F807FB">
        <w:rPr>
          <w:lang w:val="en-US"/>
        </w:rPr>
        <w:t>, 1977; Munoz, Oliveira and Stern, 1977).</w:t>
      </w:r>
    </w:p>
    <w:p w:rsidR="00AA334E" w:rsidRPr="00F807FB" w:rsidRDefault="00AA334E" w:rsidP="00AA334E">
      <w:pPr>
        <w:spacing w:line="360" w:lineRule="auto"/>
        <w:jc w:val="both"/>
        <w:rPr>
          <w:lang w:val="en-US"/>
        </w:rPr>
      </w:pPr>
      <w:r w:rsidRPr="00F807FB">
        <w:rPr>
          <w:lang w:val="en-US"/>
        </w:rPr>
        <w:t>This work aims to analyze certain aspects that have been considered relevant in comparative studies of the characteristics of the labor migrant and native work.</w:t>
      </w:r>
      <w:r w:rsidR="00E27921" w:rsidRPr="00F807FB">
        <w:rPr>
          <w:rStyle w:val="Refdenotaalpie"/>
        </w:rPr>
        <w:footnoteReference w:id="2"/>
      </w:r>
      <w:r w:rsidRPr="00F807FB">
        <w:rPr>
          <w:lang w:val="en-US"/>
        </w:rPr>
        <w:t xml:space="preserve"> This is intended to help renew the interest in the study of internal migration to large urban areas of the country, particularly Mexico City and its link with one of the most relevant factors, formal education, which has been the primary means by which people have had access to different occupational positions, from data provided by the Survey on Inequality and Social Mobility in Mexico City (EDESMOV).</w:t>
      </w:r>
      <w:r w:rsidR="00E27921" w:rsidRPr="00F807FB">
        <w:rPr>
          <w:rStyle w:val="Refdenotaalpie"/>
        </w:rPr>
        <w:footnoteReference w:id="3"/>
      </w:r>
      <w:r w:rsidRPr="00F807FB">
        <w:rPr>
          <w:lang w:val="en-US"/>
        </w:rPr>
        <w:t xml:space="preserve"> More specifically, the purpose of this paper is to analyze the determinants of age of leaving school and educational attainment of migrants to Mexico City. We want to see if migrants have educational disadvantages with respect to the natives, and are associated with disadvantages in access to education in their communities of origin before migrating, or because their educational paths are truncated earliest once who arrived in the city. We want to know whether, if there are such disadvantages, they are directly due to the current immigration status or other characteristics associated with it, </w:t>
      </w:r>
      <w:r w:rsidRPr="00F807FB">
        <w:rPr>
          <w:lang w:val="en-US"/>
        </w:rPr>
        <w:lastRenderedPageBreak/>
        <w:t>such as social origins (measured by education and occupation of the father), and other variables individual (such as gender) and contextual sociodemographic (such as birth cohort).</w:t>
      </w:r>
    </w:p>
    <w:bookmarkEnd w:id="1"/>
    <w:bookmarkEnd w:id="2"/>
    <w:p w:rsidR="0078560F" w:rsidRPr="00F807FB" w:rsidRDefault="00E27921" w:rsidP="00CE571B">
      <w:pPr>
        <w:spacing w:line="360" w:lineRule="auto"/>
        <w:ind w:firstLine="426"/>
        <w:jc w:val="both"/>
        <w:rPr>
          <w:lang w:val="en-US"/>
        </w:rPr>
      </w:pPr>
      <w:r w:rsidRPr="00F807FB">
        <w:rPr>
          <w:lang w:val="en-US"/>
        </w:rPr>
        <w:t xml:space="preserve">To do this, the work is organized as follows. </w:t>
      </w:r>
      <w:proofErr w:type="gramStart"/>
      <w:r w:rsidRPr="00F807FB">
        <w:rPr>
          <w:lang w:val="en-US"/>
        </w:rPr>
        <w:t>In addition to the introduction and annex.</w:t>
      </w:r>
      <w:proofErr w:type="gramEnd"/>
      <w:r w:rsidRPr="00F807FB">
        <w:rPr>
          <w:lang w:val="en-US"/>
        </w:rPr>
        <w:t xml:space="preserve"> In the first part, we reflect on the links between internal migration and the determinants of educational attainment. In the second, descriptive statistics are presented by sex to render an account of some of the consequences advocated by migration in the forms of educational attainment of subjects in Mexico City. In the third part, the age at leaving school from survival analysis technique that will allow contrasting strengths and calendars of men and women according to immigration status is analyzed. However, because this technique has some limitations that hinder the realization of more complex analyzes in a second moment, a binomial logistic model was used to explore the factors that influence the likelihood of experiencing the after school along individual time. In that case, the model takes the form of a discrete time logistic model, assessing the probability that a person change from one state (still attending school) to another (not attending school). For the analysis of educational attainment it resorted to the ordered logistic models. These models allow us to know to what extent the migration origin, but also the social origins and other individual and contextual variables affect the educational attainment of migrants. Finally, some concluding remarks </w:t>
      </w:r>
      <w:proofErr w:type="gramStart"/>
      <w:r w:rsidRPr="00F807FB">
        <w:rPr>
          <w:lang w:val="en-US"/>
        </w:rPr>
        <w:t>product of the most important findings of this work are</w:t>
      </w:r>
      <w:proofErr w:type="gramEnd"/>
      <w:r w:rsidRPr="00F807FB">
        <w:rPr>
          <w:lang w:val="en-US"/>
        </w:rPr>
        <w:t xml:space="preserve"> presented.</w:t>
      </w:r>
      <w:r w:rsidR="0078560F" w:rsidRPr="00F807FB">
        <w:rPr>
          <w:lang w:val="en-US"/>
        </w:rPr>
        <w:t xml:space="preserve"> </w:t>
      </w:r>
    </w:p>
    <w:p w:rsidR="00F115A3" w:rsidRPr="00F807FB" w:rsidRDefault="00F115A3" w:rsidP="00B16068">
      <w:pPr>
        <w:spacing w:line="360" w:lineRule="auto"/>
        <w:jc w:val="both"/>
        <w:rPr>
          <w:lang w:val="en-US"/>
        </w:rPr>
      </w:pPr>
    </w:p>
    <w:p w:rsidR="00E27921" w:rsidRPr="00F807FB" w:rsidRDefault="00E27921" w:rsidP="00D04624">
      <w:pPr>
        <w:autoSpaceDE w:val="0"/>
        <w:autoSpaceDN w:val="0"/>
        <w:adjustRightInd w:val="0"/>
        <w:spacing w:line="360" w:lineRule="auto"/>
        <w:jc w:val="both"/>
        <w:rPr>
          <w:i/>
          <w:lang w:val="en-US"/>
        </w:rPr>
      </w:pPr>
      <w:r w:rsidRPr="00F807FB">
        <w:rPr>
          <w:i/>
          <w:lang w:val="en-US"/>
        </w:rPr>
        <w:t>Migration and education</w:t>
      </w:r>
    </w:p>
    <w:p w:rsidR="00E27921" w:rsidRPr="00F807FB" w:rsidRDefault="00E27921" w:rsidP="00E27921">
      <w:pPr>
        <w:autoSpaceDE w:val="0"/>
        <w:autoSpaceDN w:val="0"/>
        <w:adjustRightInd w:val="0"/>
        <w:spacing w:line="360" w:lineRule="auto"/>
        <w:jc w:val="both"/>
        <w:rPr>
          <w:lang w:val="en-US"/>
        </w:rPr>
      </w:pPr>
      <w:r w:rsidRPr="00F807FB">
        <w:rPr>
          <w:lang w:val="en-US"/>
        </w:rPr>
        <w:t>In modern societies, formal education is the primary means by which people gain access to the various occupational positions. The diplomas or degrees awarded by the school serve as "credentials" that certifies a certain level training and also ensure that people who own them have "adequate" (</w:t>
      </w:r>
      <w:proofErr w:type="spellStart"/>
      <w:r w:rsidRPr="00F807FB">
        <w:rPr>
          <w:lang w:val="en-US"/>
        </w:rPr>
        <w:t>Balan</w:t>
      </w:r>
      <w:proofErr w:type="spellEnd"/>
      <w:r w:rsidRPr="00F807FB">
        <w:rPr>
          <w:lang w:val="en-US"/>
        </w:rPr>
        <w:t xml:space="preserve">, 1969) individual characteristics. While recently it presented evidence of diminishing returns of schooling in the labor market, particularly in higher education levels (Diaz, 1995: ANUIES, 1996, Muñoz, 1996). At least until the second half of the last century, education played an important role in the processes of social mobility in our country. In fact, as argued Solis (2007: 85): "Education is not only represented an opportunity to enter new worlds through access to culture and knowledge, but also became </w:t>
      </w:r>
      <w:r w:rsidRPr="00F807FB">
        <w:rPr>
          <w:lang w:val="en-US"/>
        </w:rPr>
        <w:lastRenderedPageBreak/>
        <w:t>more important in the world of work due to growing demands for skilled workers associated with industrial expansion".</w:t>
      </w:r>
    </w:p>
    <w:p w:rsidR="00E27921" w:rsidRPr="00F807FB" w:rsidRDefault="00E27921" w:rsidP="00E27921">
      <w:pPr>
        <w:autoSpaceDE w:val="0"/>
        <w:autoSpaceDN w:val="0"/>
        <w:adjustRightInd w:val="0"/>
        <w:spacing w:line="360" w:lineRule="auto"/>
        <w:ind w:firstLine="426"/>
        <w:jc w:val="both"/>
        <w:rPr>
          <w:lang w:val="en-US"/>
        </w:rPr>
      </w:pPr>
      <w:r w:rsidRPr="00F807FB">
        <w:rPr>
          <w:lang w:val="en-US"/>
        </w:rPr>
        <w:t>In this context, education became an important factor in the process of making decisions to migrate, since individuals who had a higher level of education assimilated better information, to perceive better employment opportunities in other regions and thus achieving greater chance of success, which a greater propensity to migrate was derived. The educational system also forced to move to cities to people who wish to continue their studies, also because the type of education they receive is more focused on activities of urban character, the impacts to reside in them (</w:t>
      </w:r>
      <w:proofErr w:type="spellStart"/>
      <w:r w:rsidRPr="00F807FB">
        <w:rPr>
          <w:lang w:val="en-US"/>
        </w:rPr>
        <w:t>Cantú</w:t>
      </w:r>
      <w:proofErr w:type="spellEnd"/>
      <w:r w:rsidRPr="00F807FB">
        <w:rPr>
          <w:lang w:val="en-US"/>
        </w:rPr>
        <w:t>, 1994 ).</w:t>
      </w:r>
    </w:p>
    <w:p w:rsidR="00E27921" w:rsidRPr="00F807FB" w:rsidRDefault="00E27921" w:rsidP="00E27921">
      <w:pPr>
        <w:autoSpaceDE w:val="0"/>
        <w:autoSpaceDN w:val="0"/>
        <w:adjustRightInd w:val="0"/>
        <w:spacing w:line="360" w:lineRule="auto"/>
        <w:ind w:firstLine="426"/>
        <w:jc w:val="both"/>
        <w:rPr>
          <w:lang w:val="en-US"/>
        </w:rPr>
      </w:pPr>
      <w:r w:rsidRPr="00F807FB">
        <w:rPr>
          <w:lang w:val="en-US"/>
        </w:rPr>
        <w:t>In the case of Mexico City it has been one of the main points of attraction for migrants seeking job opportunities; was especially noticeable since the middle of last century a process of increasing occupational marginalization due in part to the poor level of education that reached the city significant proportions of young migrants came mainly from rural areas and backward areas, widening the gap in education levels of migrants living in the capital and the natives of the same and, therefore, encouraged to decrease their competitiveness in terms of employment opportunities, given the increase in formal requirements to enter the workforce (Stern, 1977: 101).</w:t>
      </w:r>
    </w:p>
    <w:p w:rsidR="00FD3AFB" w:rsidRDefault="00E27921" w:rsidP="00E27921">
      <w:pPr>
        <w:autoSpaceDE w:val="0"/>
        <w:autoSpaceDN w:val="0"/>
        <w:adjustRightInd w:val="0"/>
        <w:spacing w:line="360" w:lineRule="auto"/>
        <w:ind w:firstLine="426"/>
        <w:jc w:val="both"/>
        <w:rPr>
          <w:lang w:val="en-US"/>
        </w:rPr>
      </w:pPr>
      <w:r w:rsidRPr="00F807FB">
        <w:rPr>
          <w:lang w:val="en-US"/>
        </w:rPr>
        <w:t xml:space="preserve">We will have to explore the current validity of this and other approaches to the conditions now facing Mexico City and the country in general. Especially that the city maintains a privileged position in relation to the rest of the country with respect to the levels of socio-economic development and demographic indicators. Which they have been reflected in the field of education provision that is not only quantitatively extensive but also qualitatively different, particularly in the middle and higher levels. In addition, Mexico City has become the headquarters of some of the institutions of higher education most prestigious in the country, both public and private (White et al., 2014). However, the city is also a space marked by broad educational inequalities, manifested in the diversification of educational paths and stratification of achievement levels, as will be seen later. </w:t>
      </w:r>
      <w:proofErr w:type="gramStart"/>
      <w:r w:rsidRPr="00F807FB">
        <w:rPr>
          <w:lang w:val="en-US"/>
        </w:rPr>
        <w:t>Before it is presented succinctly the evolution of the phenomenon in recent decades in order to contextualize the study object.</w:t>
      </w:r>
      <w:proofErr w:type="gramEnd"/>
      <w:r w:rsidR="00D7710D" w:rsidRPr="00F807FB">
        <w:rPr>
          <w:lang w:val="en-US"/>
        </w:rPr>
        <w:t xml:space="preserve"> </w:t>
      </w:r>
    </w:p>
    <w:p w:rsidR="00FA5146" w:rsidRPr="00F807FB" w:rsidRDefault="00FA5146" w:rsidP="00E27921">
      <w:pPr>
        <w:autoSpaceDE w:val="0"/>
        <w:autoSpaceDN w:val="0"/>
        <w:adjustRightInd w:val="0"/>
        <w:spacing w:line="360" w:lineRule="auto"/>
        <w:ind w:firstLine="426"/>
        <w:jc w:val="both"/>
        <w:rPr>
          <w:lang w:val="en-US"/>
        </w:rPr>
      </w:pPr>
    </w:p>
    <w:p w:rsidR="006654A8" w:rsidRPr="00F807FB" w:rsidRDefault="006654A8" w:rsidP="00B16068">
      <w:pPr>
        <w:autoSpaceDE w:val="0"/>
        <w:autoSpaceDN w:val="0"/>
        <w:adjustRightInd w:val="0"/>
        <w:spacing w:line="360" w:lineRule="auto"/>
        <w:jc w:val="both"/>
        <w:rPr>
          <w:lang w:val="en-US"/>
        </w:rPr>
      </w:pPr>
    </w:p>
    <w:p w:rsidR="00E27921" w:rsidRPr="00F807FB" w:rsidRDefault="00E27921" w:rsidP="00754B52">
      <w:pPr>
        <w:spacing w:line="360" w:lineRule="auto"/>
        <w:jc w:val="both"/>
        <w:rPr>
          <w:i/>
          <w:lang w:val="en-US"/>
        </w:rPr>
      </w:pPr>
      <w:r w:rsidRPr="00F807FB">
        <w:rPr>
          <w:i/>
          <w:lang w:val="en-US"/>
        </w:rPr>
        <w:lastRenderedPageBreak/>
        <w:t>The migration to Mexico City</w:t>
      </w:r>
    </w:p>
    <w:p w:rsidR="00E27921" w:rsidRPr="00F807FB" w:rsidRDefault="00E27921" w:rsidP="008B68C0">
      <w:pPr>
        <w:spacing w:line="360" w:lineRule="auto"/>
        <w:jc w:val="both"/>
        <w:rPr>
          <w:lang w:val="en-US"/>
        </w:rPr>
      </w:pPr>
      <w:proofErr w:type="gramStart"/>
      <w:r w:rsidRPr="00F807FB">
        <w:rPr>
          <w:lang w:val="en-US"/>
        </w:rPr>
        <w:t>The rapid growth of cities in Mexico, as throughout Latin America, largely due to rural-urban migration that sometimes exceeded the natural growth of the population of cities.</w:t>
      </w:r>
      <w:proofErr w:type="gramEnd"/>
      <w:r w:rsidRPr="00F807FB">
        <w:rPr>
          <w:lang w:val="en-US"/>
        </w:rPr>
        <w:t xml:space="preserve"> In Mexico it was the capital of the country which attracted the largest number of immigrants and since the 1940s it became a strong magnet for impoverished rural population (</w:t>
      </w:r>
      <w:proofErr w:type="spellStart"/>
      <w:r w:rsidRPr="00F807FB">
        <w:rPr>
          <w:lang w:val="en-US"/>
        </w:rPr>
        <w:t>Romer</w:t>
      </w:r>
      <w:proofErr w:type="spellEnd"/>
      <w:r w:rsidRPr="00F807FB">
        <w:rPr>
          <w:lang w:val="en-US"/>
        </w:rPr>
        <w:t xml:space="preserve">, 2009; Corona and </w:t>
      </w:r>
      <w:proofErr w:type="spellStart"/>
      <w:r w:rsidRPr="00F807FB">
        <w:rPr>
          <w:lang w:val="en-US"/>
        </w:rPr>
        <w:t>Luque</w:t>
      </w:r>
      <w:proofErr w:type="spellEnd"/>
      <w:r w:rsidRPr="00F807FB">
        <w:rPr>
          <w:lang w:val="en-US"/>
        </w:rPr>
        <w:t>, 1992).</w:t>
      </w:r>
    </w:p>
    <w:p w:rsidR="00E27921" w:rsidRPr="00F807FB" w:rsidRDefault="00E27921" w:rsidP="00E27921">
      <w:pPr>
        <w:spacing w:line="360" w:lineRule="auto"/>
        <w:ind w:firstLine="426"/>
        <w:jc w:val="both"/>
        <w:rPr>
          <w:lang w:val="en-US"/>
        </w:rPr>
      </w:pPr>
      <w:r w:rsidRPr="00F807FB">
        <w:rPr>
          <w:lang w:val="en-US"/>
        </w:rPr>
        <w:t>The dynamic industrial development and services created a labor market in constant growth achieved average annual rates of 7% and 7.6% for men and women, respectively, providing stimulus to internal migration. This offer job suffered a considerable decline in the later 1950s 4.9 and 5% in 1960 and 3.3% 3.2 (Contreras, 1972). These changes in employment were due largely to the changes that occurred in the industrial structure since the mid-fifties. At this time he began the substitution policy of capital goods by which imports and the use of capital-intensive technology increased, which resulted in reduced demand for labor (Oliveira, 1977).</w:t>
      </w:r>
    </w:p>
    <w:p w:rsidR="00E27921" w:rsidRPr="00F807FB" w:rsidRDefault="00E27921" w:rsidP="00E27921">
      <w:pPr>
        <w:spacing w:line="360" w:lineRule="auto"/>
        <w:ind w:firstLine="426"/>
        <w:jc w:val="both"/>
        <w:rPr>
          <w:lang w:val="en-US"/>
        </w:rPr>
      </w:pPr>
      <w:r w:rsidRPr="00F807FB">
        <w:rPr>
          <w:lang w:val="en-US"/>
        </w:rPr>
        <w:t>While in the 1940s the important migration to the capital responded to a real attraction was reflected in employment opportunities and better pay, in later decades the intensification of migration occurred outside the demand for labor and basically reflected the unemployment and underemployment in agriculture, the result of a deep crisis facing the sector (Muñoz et al. 1977: 131). Indeed, an intensification of the migratory flow was observed in the 1960s and 1970s despite the steady decline in employment opportunities.</w:t>
      </w:r>
    </w:p>
    <w:p w:rsidR="00E27921" w:rsidRPr="00F807FB" w:rsidRDefault="00E27921" w:rsidP="00E27921">
      <w:pPr>
        <w:spacing w:line="360" w:lineRule="auto"/>
        <w:ind w:firstLine="426"/>
        <w:jc w:val="both"/>
        <w:rPr>
          <w:lang w:val="en-US"/>
        </w:rPr>
      </w:pPr>
      <w:r w:rsidRPr="00F807FB">
        <w:rPr>
          <w:lang w:val="en-US"/>
        </w:rPr>
        <w:t xml:space="preserve">Between 1940 and 1970, Mexico City had received about 50 percent of migrants from across the country and the increased intensity of the migratory flow was recorded in the 1960s </w:t>
      </w:r>
      <w:proofErr w:type="gramStart"/>
      <w:r w:rsidRPr="00F807FB">
        <w:rPr>
          <w:lang w:val="en-US"/>
        </w:rPr>
        <w:t>In</w:t>
      </w:r>
      <w:proofErr w:type="gramEnd"/>
      <w:r w:rsidRPr="00F807FB">
        <w:rPr>
          <w:lang w:val="en-US"/>
        </w:rPr>
        <w:t xml:space="preserve"> 1970, more than a third of the eight million people with whom the city had were immigrants (Stern, 1977: 115). This only made aware of the importance of migration in 1970, which warned even if taking into account that about 54 percent of the economically active population (EAP) male 21 to 60 years consisted of workforce immigrant (Muñoz, et al., 1977). This mass of workers managed to integrate more fully the secondary sector -of more specifically in industries that manufacture goods of production in other branches of the tertiary sector, including personal services had an important role in the demand for labor (Munoz et al., 1977).</w:t>
      </w:r>
    </w:p>
    <w:p w:rsidR="00E27921" w:rsidRPr="00F807FB" w:rsidRDefault="00E27921" w:rsidP="00E27921">
      <w:pPr>
        <w:spacing w:line="360" w:lineRule="auto"/>
        <w:ind w:firstLine="426"/>
        <w:jc w:val="both"/>
        <w:rPr>
          <w:lang w:val="en-US"/>
        </w:rPr>
      </w:pPr>
      <w:r w:rsidRPr="00F807FB">
        <w:rPr>
          <w:lang w:val="en-US"/>
        </w:rPr>
        <w:lastRenderedPageBreak/>
        <w:t>While until the 1970s migrants were able to join the labor market in occupations with some job security, immigrants from the decades, especially from rural areas and low educational levels, whose experience was limited predominantly agriculture, were most affected by poverty (urban marginality). Integration into the manufacturing sector meant lower wages while many others failed to integrate, what drove him to underemployment (or unemployment) disguised with wages below the minimum wage (Muñoz et al. 1977: 129, 220).</w:t>
      </w:r>
    </w:p>
    <w:p w:rsidR="00E27921" w:rsidRPr="00F807FB" w:rsidRDefault="00E27921" w:rsidP="00E27921">
      <w:pPr>
        <w:spacing w:line="360" w:lineRule="auto"/>
        <w:ind w:firstLine="426"/>
        <w:jc w:val="both"/>
        <w:rPr>
          <w:lang w:val="en-US"/>
        </w:rPr>
      </w:pPr>
      <w:r w:rsidRPr="00F807FB">
        <w:rPr>
          <w:lang w:val="en-US"/>
        </w:rPr>
        <w:t>In addition to this, the rapid pace of spatial concentration of the population, combined with the development of industry and economic activity in Mexico City, eventually modify the observed pattern (at least until the end of the seventies) of spatial redistribution of Mexicans, as a result of various factors related to problems of the huge size of the city: segregation and urban marginalization of a large number of people who could not be absorbed by industrial urban economies, the increasing casualization of labor, the rising cost of major urban services (water, sewer, etc.), housing shortages, public insecurity, environmental pollution and problems to meet the demand for health services, education and entertainment units (Browning and Corona, nineteen ninety five).</w:t>
      </w:r>
    </w:p>
    <w:p w:rsidR="00754B52" w:rsidRPr="00F807FB" w:rsidRDefault="00E27921" w:rsidP="00E27921">
      <w:pPr>
        <w:spacing w:line="360" w:lineRule="auto"/>
        <w:ind w:firstLine="426"/>
        <w:jc w:val="both"/>
        <w:rPr>
          <w:lang w:val="en-US"/>
        </w:rPr>
      </w:pPr>
      <w:proofErr w:type="gramStart"/>
      <w:r w:rsidRPr="00F807FB">
        <w:rPr>
          <w:lang w:val="en-US"/>
        </w:rPr>
        <w:t>In such a way that the late seventies reaches exhaustion, eminently, the industrialization model implemented in the country.</w:t>
      </w:r>
      <w:proofErr w:type="gramEnd"/>
      <w:r w:rsidRPr="00F807FB">
        <w:rPr>
          <w:lang w:val="en-US"/>
        </w:rPr>
        <w:t xml:space="preserve"> Economic and social in the early eighties crisis, marked a new stage of growth of the city, where industrial activities and population deconcentrated to the towns of the State of Mexico, as a result of the new policy of reindustrialization and economic liberalization pursuing the establishment of an industrial sector articulated with the rest of the economy and specialized international trade, promoting certain territorial diversification of productive activities, accelerated the neighboring secondary urban center growth and a process of service economy District Federal (Garza, 2003).</w:t>
      </w:r>
    </w:p>
    <w:p w:rsidR="00E27921" w:rsidRPr="00F807FB" w:rsidRDefault="00E27921" w:rsidP="00E27921">
      <w:pPr>
        <w:spacing w:line="360" w:lineRule="auto"/>
        <w:ind w:firstLine="426"/>
        <w:jc w:val="both"/>
        <w:rPr>
          <w:lang w:val="en-US"/>
        </w:rPr>
      </w:pPr>
      <w:r w:rsidRPr="00F807FB">
        <w:rPr>
          <w:lang w:val="en-US"/>
        </w:rPr>
        <w:t xml:space="preserve">Perhaps the most important change was the modification of its historical behavior of being the largest recipient of population center, in the </w:t>
      </w:r>
      <w:proofErr w:type="gramStart"/>
      <w:r w:rsidRPr="00F807FB">
        <w:rPr>
          <w:lang w:val="en-US"/>
        </w:rPr>
        <w:t>eighties,</w:t>
      </w:r>
      <w:proofErr w:type="gramEnd"/>
      <w:r w:rsidRPr="00F807FB">
        <w:rPr>
          <w:lang w:val="en-US"/>
        </w:rPr>
        <w:t xml:space="preserve"> it becomes the primary cause of population (Corona, Chavez and Gutierrez, 1999). Census data indicated that during the five years 1975-1980 the City of Mexico reached a positive net migration balance close to 105 thousand people, which meant an average net migration rate of the order of 0.7%. In contrast, for the five years 1985-1990 the situation was different, </w:t>
      </w:r>
      <w:r w:rsidRPr="00F807FB">
        <w:rPr>
          <w:lang w:val="en-US"/>
        </w:rPr>
        <w:lastRenderedPageBreak/>
        <w:t>immigration decreased, while emigration nearly doubled its magnitude,</w:t>
      </w:r>
      <w:r w:rsidR="00C228F6" w:rsidRPr="00F807FB">
        <w:rPr>
          <w:rStyle w:val="Refdenotaalpie"/>
        </w:rPr>
        <w:footnoteReference w:id="4"/>
      </w:r>
      <w:r w:rsidRPr="00F807FB">
        <w:rPr>
          <w:lang w:val="en-US"/>
        </w:rPr>
        <w:t xml:space="preserve"> turning negative net migration rate with a value close to -1.9% (</w:t>
      </w:r>
      <w:proofErr w:type="spellStart"/>
      <w:r w:rsidRPr="00F807FB">
        <w:rPr>
          <w:lang w:val="en-US"/>
        </w:rPr>
        <w:t>Camposortega</w:t>
      </w:r>
      <w:proofErr w:type="spellEnd"/>
      <w:r w:rsidRPr="00F807FB">
        <w:rPr>
          <w:lang w:val="en-US"/>
        </w:rPr>
        <w:t>, 1992).</w:t>
      </w:r>
      <w:r w:rsidR="00C228F6" w:rsidRPr="00F807FB">
        <w:rPr>
          <w:rStyle w:val="Refdenotaalpie"/>
        </w:rPr>
        <w:footnoteReference w:id="5"/>
      </w:r>
      <w:r w:rsidRPr="00F807FB">
        <w:rPr>
          <w:lang w:val="en-US"/>
        </w:rPr>
        <w:t xml:space="preserve"> For the first half of the nineties,</w:t>
      </w:r>
      <w:r w:rsidR="00C228F6" w:rsidRPr="00F807FB">
        <w:rPr>
          <w:rStyle w:val="Refdenotaalpie"/>
        </w:rPr>
        <w:footnoteReference w:id="6"/>
      </w:r>
      <w:r w:rsidRPr="00F807FB">
        <w:rPr>
          <w:lang w:val="en-US"/>
        </w:rPr>
        <w:t xml:space="preserve"> data from 1995 Count showed a relative recovery of their migration balance, which was confirmed by the XII General Census of Population and Housing revealed that Mexico City regained their immigration balance to reach virtually zero in the period 1995-2000,</w:t>
      </w:r>
      <w:r w:rsidR="00C228F6" w:rsidRPr="00F807FB">
        <w:rPr>
          <w:rStyle w:val="Refdenotaalpie"/>
        </w:rPr>
        <w:footnoteReference w:id="7"/>
      </w:r>
      <w:r w:rsidRPr="00F807FB">
        <w:rPr>
          <w:lang w:val="en-US"/>
        </w:rPr>
        <w:t xml:space="preserve"> a trend that has continued to the most recent five-year period of 2005-2010, according to census data.</w:t>
      </w:r>
      <w:r w:rsidR="00C228F6" w:rsidRPr="00F807FB">
        <w:rPr>
          <w:rStyle w:val="Refdenotaalpie"/>
        </w:rPr>
        <w:footnoteReference w:id="8"/>
      </w:r>
    </w:p>
    <w:p w:rsidR="00C228F6" w:rsidRPr="00F807FB" w:rsidRDefault="00C228F6" w:rsidP="00E27921">
      <w:pPr>
        <w:spacing w:line="360" w:lineRule="auto"/>
        <w:ind w:firstLine="426"/>
        <w:jc w:val="both"/>
        <w:rPr>
          <w:lang w:val="en-US"/>
        </w:rPr>
      </w:pPr>
      <w:r w:rsidRPr="00F807FB">
        <w:rPr>
          <w:lang w:val="en-US"/>
        </w:rPr>
        <w:t xml:space="preserve">One of the main aspects that show changes in migration of the eighties and </w:t>
      </w:r>
      <w:proofErr w:type="gramStart"/>
      <w:r w:rsidRPr="00F807FB">
        <w:rPr>
          <w:lang w:val="en-US"/>
        </w:rPr>
        <w:t>nineties,</w:t>
      </w:r>
      <w:proofErr w:type="gramEnd"/>
      <w:r w:rsidRPr="00F807FB">
        <w:rPr>
          <w:lang w:val="en-US"/>
        </w:rPr>
        <w:t xml:space="preserve"> is that the geographical origin of migrants has changed little, what has changed is the relative importance of each of the entities of origin.</w:t>
      </w:r>
      <w:r w:rsidRPr="00F807FB">
        <w:rPr>
          <w:rStyle w:val="Refdenotaalpie"/>
        </w:rPr>
        <w:footnoteReference w:id="9"/>
      </w:r>
      <w:r w:rsidRPr="00F807FB">
        <w:rPr>
          <w:lang w:val="en-US"/>
        </w:rPr>
        <w:t xml:space="preserve"> Similarly sociodemographic characteristics of the immigrant population in Mexico City have experienced little change, continued arriving population with low levels of schooling, which were located mainly in the tertiary sector, informal work or domestic employment. An important difference in the nineties with the previous </w:t>
      </w:r>
      <w:proofErr w:type="gramStart"/>
      <w:r w:rsidRPr="00F807FB">
        <w:rPr>
          <w:lang w:val="en-US"/>
        </w:rPr>
        <w:t>decade,</w:t>
      </w:r>
      <w:proofErr w:type="gramEnd"/>
      <w:r w:rsidRPr="00F807FB">
        <w:rPr>
          <w:lang w:val="en-US"/>
        </w:rPr>
        <w:t xml:space="preserve"> is the change in female dominated by the male.</w:t>
      </w:r>
      <w:r w:rsidRPr="00F807FB">
        <w:rPr>
          <w:rStyle w:val="Refdenotaalpie"/>
        </w:rPr>
        <w:footnoteReference w:id="10"/>
      </w:r>
      <w:r w:rsidRPr="00F807FB">
        <w:rPr>
          <w:lang w:val="en-US"/>
        </w:rPr>
        <w:t xml:space="preserve"> Regarding the age structure, immigrant children 15 years accounted for 20% of the population who arrived in 1990-1995, while the population aged 15 to 34 years old accounted for 61%. This meant that about 80% of the immigrant population was under 35, suggesting a predominantly labor migration (Corona, Chavez and Gutierrez, 1999).</w:t>
      </w:r>
    </w:p>
    <w:p w:rsidR="00C228F6" w:rsidRPr="00F807FB" w:rsidRDefault="00C228F6" w:rsidP="00FA5146">
      <w:pPr>
        <w:autoSpaceDE w:val="0"/>
        <w:autoSpaceDN w:val="0"/>
        <w:adjustRightInd w:val="0"/>
        <w:spacing w:line="360" w:lineRule="auto"/>
        <w:ind w:firstLine="426"/>
        <w:jc w:val="both"/>
        <w:rPr>
          <w:lang w:val="en-US"/>
        </w:rPr>
      </w:pPr>
      <w:r w:rsidRPr="00F807FB">
        <w:rPr>
          <w:lang w:val="en-US"/>
        </w:rPr>
        <w:t xml:space="preserve">All these elements shows that the migration of the population of Mexico City is an expression of the reshuffling of the inhabitants of medium or few resources in search of better opportunities and better quality of life. We will have to explore the determinants and </w:t>
      </w:r>
      <w:r w:rsidRPr="00F807FB">
        <w:rPr>
          <w:lang w:val="en-US"/>
        </w:rPr>
        <w:lastRenderedPageBreak/>
        <w:t>patterns of educational attainment of migrants to Mexico City, in order to assess the extent to which migration to the main urban agglomeration in the country represents an alternative educational achievement or represents a step conditions disadvantage and continued marginalization (Santiago, 2015).</w:t>
      </w:r>
    </w:p>
    <w:p w:rsidR="00C228F6" w:rsidRPr="00F807FB" w:rsidRDefault="00C228F6" w:rsidP="00B16068">
      <w:pPr>
        <w:autoSpaceDE w:val="0"/>
        <w:autoSpaceDN w:val="0"/>
        <w:adjustRightInd w:val="0"/>
        <w:spacing w:line="360" w:lineRule="auto"/>
        <w:jc w:val="both"/>
        <w:rPr>
          <w:i/>
          <w:lang w:val="en-US"/>
        </w:rPr>
      </w:pPr>
    </w:p>
    <w:p w:rsidR="00C228F6" w:rsidRPr="00F807FB" w:rsidRDefault="00C228F6" w:rsidP="00B16068">
      <w:pPr>
        <w:autoSpaceDE w:val="0"/>
        <w:autoSpaceDN w:val="0"/>
        <w:adjustRightInd w:val="0"/>
        <w:spacing w:line="360" w:lineRule="auto"/>
        <w:jc w:val="both"/>
        <w:rPr>
          <w:i/>
          <w:lang w:val="en-US"/>
        </w:rPr>
      </w:pPr>
      <w:r w:rsidRPr="00F807FB">
        <w:rPr>
          <w:i/>
          <w:lang w:val="en-US"/>
        </w:rPr>
        <w:t>Specifics of age at first leaving school</w:t>
      </w:r>
    </w:p>
    <w:p w:rsidR="00C228F6" w:rsidRPr="00F807FB" w:rsidRDefault="00C228F6" w:rsidP="00C228F6">
      <w:pPr>
        <w:autoSpaceDE w:val="0"/>
        <w:autoSpaceDN w:val="0"/>
        <w:adjustRightInd w:val="0"/>
        <w:spacing w:line="360" w:lineRule="auto"/>
        <w:jc w:val="both"/>
        <w:rPr>
          <w:lang w:val="en-US"/>
        </w:rPr>
      </w:pPr>
      <w:r w:rsidRPr="00F807FB">
        <w:rPr>
          <w:lang w:val="en-US"/>
        </w:rPr>
        <w:t>The age at leaving school is one of the most important events in the transition to adulthood because denotes the end of an initial period of training, insofar as it involves the acquisition of skills, cognitive skills and coping skills more preparation roles and adult responsibilities, such as the start of working life and marriage among others. The educational system has become the main source of socialization, especially for women, who in the last 30 years have massively incorporated into the educational system in most countries (Lloyd, et al., 2005; Lloyd, 2006). In the world, in the late nineties, access to the education system especially in rural areas, increased in all countries except in some areas of West Africa. The most significant increase occurred in access to primary, which is an achievement due to increased population attending school (Lloyd, et al., 2005; Lloyd, 2006, UNESCO, 2009). However, talking of schooling involves going beyond access to the education system; since the permanence within it is essential to explain the transition to adulthood factor (</w:t>
      </w:r>
      <w:proofErr w:type="spellStart"/>
      <w:r w:rsidRPr="00F807FB">
        <w:rPr>
          <w:lang w:val="en-US"/>
        </w:rPr>
        <w:t>Billari</w:t>
      </w:r>
      <w:proofErr w:type="spellEnd"/>
      <w:r w:rsidRPr="00F807FB">
        <w:rPr>
          <w:lang w:val="en-US"/>
        </w:rPr>
        <w:t xml:space="preserve"> and </w:t>
      </w:r>
      <w:proofErr w:type="spellStart"/>
      <w:r w:rsidRPr="00F807FB">
        <w:rPr>
          <w:lang w:val="en-US"/>
        </w:rPr>
        <w:t>Philipov</w:t>
      </w:r>
      <w:proofErr w:type="spellEnd"/>
      <w:r w:rsidRPr="00F807FB">
        <w:rPr>
          <w:lang w:val="en-US"/>
        </w:rPr>
        <w:t>, 2004</w:t>
      </w:r>
      <w:proofErr w:type="gramStart"/>
      <w:r w:rsidRPr="00F807FB">
        <w:rPr>
          <w:lang w:val="en-US"/>
        </w:rPr>
        <w:t>,.</w:t>
      </w:r>
      <w:proofErr w:type="gramEnd"/>
      <w:r w:rsidRPr="00F807FB">
        <w:rPr>
          <w:lang w:val="en-US"/>
        </w:rPr>
        <w:t xml:space="preserve"> </w:t>
      </w:r>
      <w:proofErr w:type="spellStart"/>
      <w:proofErr w:type="gramStart"/>
      <w:r w:rsidRPr="00F807FB">
        <w:rPr>
          <w:lang w:val="en-US"/>
        </w:rPr>
        <w:t>Hofferth</w:t>
      </w:r>
      <w:proofErr w:type="spellEnd"/>
      <w:r w:rsidRPr="00F807FB">
        <w:rPr>
          <w:lang w:val="en-US"/>
        </w:rPr>
        <w:t xml:space="preserve">, et al, 2001; Lloyd, et al., 2005; </w:t>
      </w:r>
      <w:proofErr w:type="spellStart"/>
      <w:r w:rsidRPr="00F807FB">
        <w:rPr>
          <w:lang w:val="en-US"/>
        </w:rPr>
        <w:t>Echarri</w:t>
      </w:r>
      <w:proofErr w:type="spellEnd"/>
      <w:r w:rsidRPr="00F807FB">
        <w:rPr>
          <w:lang w:val="en-US"/>
        </w:rPr>
        <w:t xml:space="preserve"> and Perez, 2007).</w:t>
      </w:r>
      <w:proofErr w:type="gramEnd"/>
    </w:p>
    <w:p w:rsidR="00C228F6" w:rsidRPr="00F807FB" w:rsidRDefault="00C228F6" w:rsidP="00FA5146">
      <w:pPr>
        <w:autoSpaceDE w:val="0"/>
        <w:autoSpaceDN w:val="0"/>
        <w:adjustRightInd w:val="0"/>
        <w:spacing w:line="360" w:lineRule="auto"/>
        <w:ind w:firstLine="708"/>
        <w:jc w:val="both"/>
        <w:rPr>
          <w:lang w:val="en-US"/>
        </w:rPr>
      </w:pPr>
      <w:r w:rsidRPr="00F807FB">
        <w:rPr>
          <w:lang w:val="en-US"/>
        </w:rPr>
        <w:t>In a country like ours and in particular its main metropolis, where the institutionalization of the life course, is at best partially or segmented case (Solis, 1997), one would expect a greater heterogeneity in the age at first leaving school, as this would depend largely on the social origins of individuals, as well as the differences between men and women. Such differences in the age of leaving school would, therefore, an indicator of the gap in educational opportunities between individuals of different social strata. That is why it is important to review the differences in the timing of leaving school, with special emphasis on those that are associated with the migration situation, which are the main object of this work.</w:t>
      </w:r>
    </w:p>
    <w:p w:rsidR="00C228F6" w:rsidRPr="00F807FB" w:rsidRDefault="00C228F6" w:rsidP="00FA5146">
      <w:pPr>
        <w:autoSpaceDE w:val="0"/>
        <w:autoSpaceDN w:val="0"/>
        <w:adjustRightInd w:val="0"/>
        <w:spacing w:line="360" w:lineRule="auto"/>
        <w:ind w:firstLine="708"/>
        <w:jc w:val="both"/>
        <w:rPr>
          <w:lang w:val="en-US"/>
        </w:rPr>
      </w:pPr>
      <w:r w:rsidRPr="00F807FB">
        <w:rPr>
          <w:lang w:val="en-US"/>
        </w:rPr>
        <w:t xml:space="preserve">Table 1 shows the indicators calendar age to the first output of the education system according to immigration status. (1-Sx), an indicator calendar that values ​​the proportion of people who first came out of school at 15 years old it is. </w:t>
      </w:r>
      <w:proofErr w:type="gramStart"/>
      <w:r w:rsidRPr="00F807FB">
        <w:rPr>
          <w:lang w:val="en-US"/>
        </w:rPr>
        <w:t xml:space="preserve">Quartile (Q), age or duration in </w:t>
      </w:r>
      <w:r w:rsidRPr="00F807FB">
        <w:rPr>
          <w:lang w:val="en-US"/>
        </w:rPr>
        <w:lastRenderedPageBreak/>
        <w:t>which 25%, 50% and 75% of the population first interrupted his studies.</w:t>
      </w:r>
      <w:proofErr w:type="gramEnd"/>
      <w:r w:rsidRPr="00F807FB">
        <w:rPr>
          <w:lang w:val="en-US"/>
        </w:rPr>
        <w:t xml:space="preserve"> From quartiles you can get a fourth measure, called the interquartile range, which is the number of years it takes for the first dismissal pass to constitute 25% to 75% of the total population of the group in question (Solis , 2008).</w:t>
      </w:r>
    </w:p>
    <w:p w:rsidR="00FA5146" w:rsidRDefault="00FA5146" w:rsidP="00C228F6">
      <w:pPr>
        <w:autoSpaceDE w:val="0"/>
        <w:autoSpaceDN w:val="0"/>
        <w:adjustRightInd w:val="0"/>
        <w:spacing w:line="360" w:lineRule="auto"/>
        <w:jc w:val="center"/>
        <w:rPr>
          <w:rFonts w:ascii="Calibri" w:eastAsia="Calibri" w:hAnsi="Calibri"/>
          <w:sz w:val="20"/>
          <w:szCs w:val="20"/>
        </w:rPr>
      </w:pPr>
      <w:r>
        <w:rPr>
          <w:lang w:val="en-US"/>
        </w:rPr>
        <w:fldChar w:fldCharType="begin"/>
      </w:r>
      <w:r>
        <w:rPr>
          <w:lang w:val="en-US"/>
        </w:rPr>
        <w:instrText xml:space="preserve"> LINK </w:instrText>
      </w:r>
      <w:r w:rsidR="007B2E2B">
        <w:rPr>
          <w:lang w:val="en-US"/>
        </w:rPr>
        <w:instrText xml:space="preserve">Excel.Sheet.8 "C:\\Users\\Julio\\Documents\\UdeG\\CUTONALÁ\\Ponencias y artículos\\Artículos\\Artículos publicables\\02022016 Artículo Revista Papeles\\CUADROS Artículo INGLES.xls" "Table 1!F1C1:F35C6" </w:instrText>
      </w:r>
      <w:r>
        <w:rPr>
          <w:lang w:val="en-US"/>
        </w:rPr>
        <w:instrText xml:space="preserve">\a \f 5 \h  \* MERGEFORMAT </w:instrText>
      </w:r>
      <w:r>
        <w:rPr>
          <w:lang w:val="en-US"/>
        </w:rPr>
        <w:fldChar w:fldCharType="separate"/>
      </w:r>
    </w:p>
    <w:p w:rsidR="00013AB4" w:rsidRPr="00F807FB" w:rsidRDefault="00FA5146" w:rsidP="00C228F6">
      <w:pPr>
        <w:autoSpaceDE w:val="0"/>
        <w:autoSpaceDN w:val="0"/>
        <w:adjustRightInd w:val="0"/>
        <w:spacing w:line="360" w:lineRule="auto"/>
        <w:jc w:val="center"/>
        <w:rPr>
          <w:lang w:val="en-US"/>
        </w:rPr>
      </w:pPr>
      <w:r>
        <w:rPr>
          <w:lang w:val="en-US"/>
        </w:rPr>
        <w:fldChar w:fldCharType="end"/>
      </w:r>
      <w:r>
        <w:rPr>
          <w:lang w:val="en-US"/>
        </w:rPr>
        <w:object w:dxaOrig="11602" w:dyaOrig="109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296.25pt" o:ole="">
            <v:imagedata r:id="rId9" o:title=""/>
          </v:shape>
          <o:OLEObject Type="Embed" ProgID="Excel.Sheet.8" ShapeID="_x0000_i1025" DrawAspect="Content" ObjectID="_1535956919" r:id="rId10"/>
        </w:object>
      </w:r>
    </w:p>
    <w:p w:rsidR="00FA5146" w:rsidRDefault="00FA5146" w:rsidP="00CE571B">
      <w:pPr>
        <w:autoSpaceDE w:val="0"/>
        <w:autoSpaceDN w:val="0"/>
        <w:adjustRightInd w:val="0"/>
        <w:spacing w:line="360" w:lineRule="auto"/>
        <w:ind w:firstLine="426"/>
        <w:jc w:val="both"/>
        <w:rPr>
          <w:lang w:val="en-US"/>
        </w:rPr>
      </w:pPr>
    </w:p>
    <w:p w:rsidR="00C228F6" w:rsidRPr="00F807FB" w:rsidRDefault="00C228F6" w:rsidP="00CE571B">
      <w:pPr>
        <w:autoSpaceDE w:val="0"/>
        <w:autoSpaceDN w:val="0"/>
        <w:adjustRightInd w:val="0"/>
        <w:spacing w:line="360" w:lineRule="auto"/>
        <w:ind w:firstLine="426"/>
        <w:jc w:val="both"/>
        <w:rPr>
          <w:lang w:val="en-US"/>
        </w:rPr>
      </w:pPr>
      <w:r w:rsidRPr="00F807FB">
        <w:rPr>
          <w:lang w:val="en-US"/>
        </w:rPr>
        <w:t>Overall, the results confirm some differences according to immigration status, particularly among the population socialized outside Mexico City, especially those from rural areas exhibiting a younger leaving school against socialized in the city calendar. In particular, the first-generation migrant population shows a greater proportion of people who had left at fifteen in relation to the second generation and native (49.25 versus 19.40 and 14.3 percent, respectively).</w:t>
      </w:r>
      <w:r w:rsidRPr="00F807FB">
        <w:rPr>
          <w:rStyle w:val="Refdenotaalpie"/>
        </w:rPr>
        <w:footnoteReference w:id="11"/>
      </w:r>
      <w:r w:rsidRPr="00F807FB">
        <w:rPr>
          <w:lang w:val="en-US"/>
        </w:rPr>
        <w:t xml:space="preserve"> Similarly, the median age is lower for socialized out that socialized within the City of Mexico (15 years for the first rural generation and 14 for urban, compared to 18 years of the second generation and native, respectively). Age at first quartile and third quartile has more consistent </w:t>
      </w:r>
      <w:proofErr w:type="gramStart"/>
      <w:r w:rsidRPr="00F807FB">
        <w:rPr>
          <w:lang w:val="en-US"/>
        </w:rPr>
        <w:t>trends,</w:t>
      </w:r>
      <w:proofErr w:type="gramEnd"/>
      <w:r w:rsidRPr="00F807FB">
        <w:rPr>
          <w:lang w:val="en-US"/>
        </w:rPr>
        <w:t xml:space="preserve"> the age at leaving school in both cases </w:t>
      </w:r>
      <w:r w:rsidRPr="00F807FB">
        <w:rPr>
          <w:lang w:val="en-US"/>
        </w:rPr>
        <w:lastRenderedPageBreak/>
        <w:t xml:space="preserve">is lower for socialized outside the city, particularly for rural areas. This is consistent with evidenced by works, like </w:t>
      </w:r>
      <w:proofErr w:type="spellStart"/>
      <w:r w:rsidRPr="00F807FB">
        <w:rPr>
          <w:lang w:val="en-US"/>
        </w:rPr>
        <w:t>Echarri</w:t>
      </w:r>
      <w:proofErr w:type="spellEnd"/>
      <w:r w:rsidRPr="00F807FB">
        <w:rPr>
          <w:lang w:val="en-US"/>
        </w:rPr>
        <w:t xml:space="preserve"> and Perez (2007) when compared to Mexican youth in rural and urban origins finds that the proportion of young people with rural backgrounds who left school before age 15 is almost 25 percentage points higher than their urban, consistent with the greater extent of school enrollment in urban localities similes.</w:t>
      </w:r>
    </w:p>
    <w:p w:rsidR="00885C51" w:rsidRPr="00F807FB" w:rsidRDefault="00885C51" w:rsidP="00885C51">
      <w:pPr>
        <w:autoSpaceDE w:val="0"/>
        <w:autoSpaceDN w:val="0"/>
        <w:adjustRightInd w:val="0"/>
        <w:spacing w:line="360" w:lineRule="auto"/>
        <w:ind w:firstLine="426"/>
        <w:jc w:val="both"/>
        <w:rPr>
          <w:lang w:val="en-US"/>
        </w:rPr>
      </w:pPr>
      <w:r w:rsidRPr="00F807FB">
        <w:rPr>
          <w:lang w:val="en-US"/>
        </w:rPr>
        <w:t>Now, if for example we compare the percentages of leaving school at 15 years of age according to the father's occupation (Table 1) it is possible to observe that among the children of parents with manual occupations lower the proportion of individuals who had he left school at age 15 was 34.5 percent; Contrast between the children of parents with high and intermediate non-manual occupations decreases reaching about 5 percent. These differences are confirmed by observing the quartiles, for example, the median age for the children of parents with high and intermediate non-manual occupations is 23, compared to 16 years of the children of father with manual occupations casualties.</w:t>
      </w:r>
    </w:p>
    <w:p w:rsidR="0078560F" w:rsidRPr="00F807FB" w:rsidRDefault="00885C51" w:rsidP="00885C51">
      <w:pPr>
        <w:autoSpaceDE w:val="0"/>
        <w:autoSpaceDN w:val="0"/>
        <w:adjustRightInd w:val="0"/>
        <w:spacing w:line="360" w:lineRule="auto"/>
        <w:ind w:firstLine="426"/>
        <w:jc w:val="both"/>
        <w:rPr>
          <w:lang w:val="en-US"/>
        </w:rPr>
      </w:pPr>
      <w:r w:rsidRPr="00F807FB">
        <w:rPr>
          <w:lang w:val="en-US"/>
        </w:rPr>
        <w:t xml:space="preserve">When comparing the levels of parent education can be observed an inverse relationship with the percentages of leaving school at age 15. Children of parents with low education levels exhibit a higher percentage of output, confirming the importance of socioeconomic status of the family of origin in educational opportunities. For example, the percentage of output to 15-year education system for children of parents with higher education compared to children of parents without education is substantial (4 versus 43.4 percent, respectively). Similarly, the age at different quartiles is later for the children of parents with higher education, also have the lowest interquartile range for all groups considered, </w:t>
      </w:r>
      <w:proofErr w:type="spellStart"/>
      <w:r w:rsidRPr="00F807FB">
        <w:rPr>
          <w:lang w:val="en-US"/>
        </w:rPr>
        <w:t>ie</w:t>
      </w:r>
      <w:proofErr w:type="spellEnd"/>
      <w:r w:rsidRPr="00F807FB">
        <w:rPr>
          <w:lang w:val="en-US"/>
        </w:rPr>
        <w:t>, greater homogeneity at the age of leaving school; for example, while the median age for those who had parents with no education is (15 years) with a deviation of 4 years for those whose parents attained a higher educational level is (23 years old) with a dispersion of 3 years.</w:t>
      </w:r>
    </w:p>
    <w:p w:rsidR="00885C51" w:rsidRPr="00F807FB" w:rsidRDefault="00885C51" w:rsidP="00CE571B">
      <w:pPr>
        <w:autoSpaceDE w:val="0"/>
        <w:autoSpaceDN w:val="0"/>
        <w:adjustRightInd w:val="0"/>
        <w:spacing w:line="360" w:lineRule="auto"/>
        <w:ind w:firstLine="426"/>
        <w:jc w:val="both"/>
        <w:rPr>
          <w:lang w:val="en-US"/>
        </w:rPr>
      </w:pPr>
      <w:r w:rsidRPr="00F807FB">
        <w:rPr>
          <w:lang w:val="en-US"/>
        </w:rPr>
        <w:t>In the case of birth cohorts results suggest that those born in the cohort (1950-1959) tend to leave the younger school than those born in the most recent cohort (1971-1979).</w:t>
      </w:r>
      <w:r w:rsidRPr="00F807FB">
        <w:rPr>
          <w:rStyle w:val="Refdenotaalpie"/>
        </w:rPr>
        <w:footnoteReference w:id="12"/>
      </w:r>
      <w:r w:rsidRPr="00F807FB">
        <w:rPr>
          <w:lang w:val="en-US"/>
        </w:rPr>
        <w:t xml:space="preserve"> In </w:t>
      </w:r>
      <w:r w:rsidRPr="00F807FB">
        <w:rPr>
          <w:lang w:val="en-US"/>
        </w:rPr>
        <w:lastRenderedPageBreak/>
        <w:t xml:space="preserve">the first cohort (1950-1959) the people who left the education system at fifteen reached a little over 32%, which is reduced in the next cohort (1960-1970) to 21.5 percent and then for the cohort more recent (1971-1979) the decline is more drastic nearly 12 percent, </w:t>
      </w:r>
      <w:proofErr w:type="spellStart"/>
      <w:r w:rsidRPr="00F807FB">
        <w:rPr>
          <w:lang w:val="en-US"/>
        </w:rPr>
        <w:t>ie</w:t>
      </w:r>
      <w:proofErr w:type="spellEnd"/>
      <w:r w:rsidRPr="00F807FB">
        <w:rPr>
          <w:lang w:val="en-US"/>
        </w:rPr>
        <w:t>, the change is recent. On the other hand, analysis of quartiles shows an increase in the median age for leaving the educational system over time, from 16 years in those born in the oldest cohort to 18 years for those born in the cohort more recent.</w:t>
      </w:r>
    </w:p>
    <w:p w:rsidR="0078560F" w:rsidRPr="00F807FB" w:rsidRDefault="00885C51" w:rsidP="00CE571B">
      <w:pPr>
        <w:autoSpaceDE w:val="0"/>
        <w:autoSpaceDN w:val="0"/>
        <w:adjustRightInd w:val="0"/>
        <w:spacing w:line="360" w:lineRule="auto"/>
        <w:ind w:firstLine="426"/>
        <w:jc w:val="both"/>
        <w:rPr>
          <w:lang w:val="en-US"/>
        </w:rPr>
      </w:pPr>
      <w:r w:rsidRPr="00F807FB">
        <w:rPr>
          <w:lang w:val="en-US"/>
        </w:rPr>
        <w:t xml:space="preserve">It is possible that the differences are due to the universalization of access to public education initiated in Mexico from the late 70s that have been highly successful in terms of coverage. </w:t>
      </w:r>
      <w:proofErr w:type="gramStart"/>
      <w:r w:rsidRPr="00F807FB">
        <w:rPr>
          <w:lang w:val="en-US"/>
        </w:rPr>
        <w:t>This,</w:t>
      </w:r>
      <w:proofErr w:type="gramEnd"/>
      <w:r w:rsidRPr="00F807FB">
        <w:rPr>
          <w:lang w:val="en-US"/>
        </w:rPr>
        <w:t xml:space="preserve"> coupled with social programs that encourage school participation of individuals with low income, generating more than considerable growth in the proportions of men and women who have attended school, as well as increased levels of average schooling in the population of recent generations (</w:t>
      </w:r>
      <w:proofErr w:type="spellStart"/>
      <w:r w:rsidRPr="00F807FB">
        <w:rPr>
          <w:lang w:val="en-US"/>
        </w:rPr>
        <w:t>Muñóz</w:t>
      </w:r>
      <w:proofErr w:type="spellEnd"/>
      <w:r w:rsidRPr="00F807FB">
        <w:rPr>
          <w:lang w:val="en-US"/>
        </w:rPr>
        <w:t>, 2006).</w:t>
      </w:r>
      <w:r w:rsidR="0078560F" w:rsidRPr="00F807FB">
        <w:rPr>
          <w:rStyle w:val="Refdenotaalpie"/>
          <w:lang w:val="es-ES_tradnl"/>
        </w:rPr>
        <w:footnoteReference w:id="13"/>
      </w:r>
      <w:r w:rsidR="0078560F" w:rsidRPr="00F807FB">
        <w:rPr>
          <w:lang w:val="en-US"/>
        </w:rPr>
        <w:t xml:space="preserve"> </w:t>
      </w:r>
    </w:p>
    <w:p w:rsidR="007A40B3" w:rsidRPr="00F807FB" w:rsidRDefault="007A40B3" w:rsidP="007A40B3">
      <w:pPr>
        <w:autoSpaceDE w:val="0"/>
        <w:autoSpaceDN w:val="0"/>
        <w:adjustRightInd w:val="0"/>
        <w:spacing w:line="360" w:lineRule="auto"/>
        <w:ind w:firstLine="426"/>
        <w:jc w:val="both"/>
        <w:rPr>
          <w:lang w:val="en-US"/>
        </w:rPr>
      </w:pPr>
      <w:r w:rsidRPr="00F807FB">
        <w:rPr>
          <w:lang w:val="en-US"/>
        </w:rPr>
        <w:t>So far we have referred exclusively to the schedule after school for boys. Regarding the timing of the dismissal of women, we can see a greater intensity in the out of school (in general the differences remain between the socialized outside or inside the City of Mexico, where the first have a lower proportion of permanence in the educational system).</w:t>
      </w:r>
    </w:p>
    <w:p w:rsidR="007A40B3" w:rsidRPr="00F807FB" w:rsidRDefault="007A40B3" w:rsidP="007A40B3">
      <w:pPr>
        <w:autoSpaceDE w:val="0"/>
        <w:autoSpaceDN w:val="0"/>
        <w:adjustRightInd w:val="0"/>
        <w:spacing w:line="360" w:lineRule="auto"/>
        <w:ind w:firstLine="426"/>
        <w:jc w:val="both"/>
        <w:rPr>
          <w:lang w:val="en-US"/>
        </w:rPr>
      </w:pPr>
      <w:r w:rsidRPr="00F807FB">
        <w:rPr>
          <w:lang w:val="en-US"/>
        </w:rPr>
        <w:t xml:space="preserve">Table 2 shows the quartiles of the age at which the event was experienced. Overall socialized outside Mexico City, they have a less prolonged stay in the education system socialized within the city. However, compared to men women's calendar is earlier, </w:t>
      </w:r>
      <w:proofErr w:type="spellStart"/>
      <w:r w:rsidRPr="00F807FB">
        <w:rPr>
          <w:lang w:val="en-US"/>
        </w:rPr>
        <w:t>ie</w:t>
      </w:r>
      <w:proofErr w:type="spellEnd"/>
      <w:r w:rsidRPr="00F807FB">
        <w:rPr>
          <w:lang w:val="en-US"/>
        </w:rPr>
        <w:t xml:space="preserve">, women had a higher risk of leaving school at earlier ages than men. In the case of native the proportion who had left school at age 15 was almost 20 percent, among men reached a little over 14 percent. Similarly, while rural women first generation that had experienced leaving school at 15 years reached 60 percent, its similar males reached 49 percent. Similarly, the median age is lower for rural </w:t>
      </w:r>
      <w:proofErr w:type="gramStart"/>
      <w:r w:rsidRPr="00F807FB">
        <w:rPr>
          <w:lang w:val="en-US"/>
        </w:rPr>
        <w:t>migrants</w:t>
      </w:r>
      <w:proofErr w:type="gramEnd"/>
      <w:r w:rsidRPr="00F807FB">
        <w:rPr>
          <w:lang w:val="en-US"/>
        </w:rPr>
        <w:t xml:space="preserve"> first generation to their similar men (13 years versus 15 years, respectively). Age at first quartile and third quartile age follow the same behavior. This is consistent with evidenced by </w:t>
      </w:r>
      <w:proofErr w:type="spellStart"/>
      <w:r w:rsidRPr="00F807FB">
        <w:rPr>
          <w:lang w:val="en-US"/>
        </w:rPr>
        <w:t>Gandini</w:t>
      </w:r>
      <w:proofErr w:type="spellEnd"/>
      <w:r w:rsidRPr="00F807FB">
        <w:rPr>
          <w:lang w:val="en-US"/>
        </w:rPr>
        <w:t xml:space="preserve"> and Castro (2006), who point out that the </w:t>
      </w:r>
      <w:r w:rsidRPr="00F807FB">
        <w:rPr>
          <w:lang w:val="en-US"/>
        </w:rPr>
        <w:lastRenderedPageBreak/>
        <w:t>timing of women remains much earlier than men, although they note that younger women stay longer in school than their predecessors .</w:t>
      </w:r>
    </w:p>
    <w:p w:rsidR="00013AB4" w:rsidRPr="00F807FB" w:rsidRDefault="007A40B3" w:rsidP="007A40B3">
      <w:pPr>
        <w:autoSpaceDE w:val="0"/>
        <w:autoSpaceDN w:val="0"/>
        <w:adjustRightInd w:val="0"/>
        <w:spacing w:line="360" w:lineRule="auto"/>
        <w:ind w:firstLine="426"/>
        <w:jc w:val="both"/>
        <w:rPr>
          <w:lang w:val="en-US"/>
        </w:rPr>
      </w:pPr>
      <w:r w:rsidRPr="00F807FB">
        <w:rPr>
          <w:lang w:val="en-US"/>
        </w:rPr>
        <w:t>With regard to social origins by education and occupation parent or breadwinner, it is still holding as among men daughters of parents with low education levels exhibit a higher percentage of output, contrary to the daughters of parents more education, reaffirming the importance of family socioeconomic status in educational opportunities for women. Similarly, the daughters of parents with low manual occupations show a higher percentage of output, as opposed to the daughters of parents with high and intermediate non-manual occupations. However, women have a higher risk of leaving school at ages younger than men especially in cases where parents have lower educational levels and are positioned in manual jobs. It is noteworthy that in the case of occupational origin -in all occupations of the parents and women have a higher proportion in out of school at age 15 than men and education only up before school, after this, women behave in reverse (see table 2).</w:t>
      </w:r>
      <w:r w:rsidR="00FD158D" w:rsidRPr="00F807FB">
        <w:rPr>
          <w:rStyle w:val="Refdenotaalpie"/>
          <w:lang w:val="es-ES_tradnl"/>
        </w:rPr>
        <w:footnoteReference w:id="14"/>
      </w:r>
      <w:r w:rsidR="0078560F" w:rsidRPr="00F807FB">
        <w:rPr>
          <w:lang w:val="en-US"/>
        </w:rPr>
        <w:t xml:space="preserve"> </w:t>
      </w:r>
    </w:p>
    <w:p w:rsidR="000B7CCC" w:rsidRPr="00F807FB" w:rsidRDefault="00FA5146" w:rsidP="000F3690">
      <w:pPr>
        <w:autoSpaceDE w:val="0"/>
        <w:autoSpaceDN w:val="0"/>
        <w:adjustRightInd w:val="0"/>
        <w:spacing w:line="360" w:lineRule="auto"/>
        <w:jc w:val="center"/>
        <w:rPr>
          <w:lang w:val="en-US"/>
        </w:rPr>
      </w:pPr>
      <w:r>
        <w:object w:dxaOrig="11666" w:dyaOrig="10699">
          <v:shape id="_x0000_i1026" type="#_x0000_t75" style="width:5in;height:283.5pt" o:ole="">
            <v:imagedata r:id="rId11" o:title=""/>
          </v:shape>
          <o:OLEObject Type="Embed" ProgID="Excel.Sheet.8" ShapeID="_x0000_i1026" DrawAspect="Content" ObjectID="_1535956920" r:id="rId12"/>
        </w:object>
      </w:r>
    </w:p>
    <w:p w:rsidR="0078560F" w:rsidRPr="00F807FB" w:rsidRDefault="007A40B3" w:rsidP="00CE571B">
      <w:pPr>
        <w:autoSpaceDE w:val="0"/>
        <w:autoSpaceDN w:val="0"/>
        <w:adjustRightInd w:val="0"/>
        <w:spacing w:line="360" w:lineRule="auto"/>
        <w:ind w:firstLine="426"/>
        <w:jc w:val="both"/>
        <w:rPr>
          <w:lang w:val="en-US"/>
        </w:rPr>
      </w:pPr>
      <w:r w:rsidRPr="00F807FB">
        <w:rPr>
          <w:lang w:val="en-US"/>
        </w:rPr>
        <w:lastRenderedPageBreak/>
        <w:t xml:space="preserve">Cohort differences are evident, as are more recent, the timing of the transition is analyzed later for women and even for men. In the first cohort (1950-1959) women who left the education system at fifteen reached almost 47%, versus 35% of men, a percentage that is drastically reduced for the cohort 1960-1970 to 30 % for women and slightly more than 21% for males. To fall further in the most recent cohort (1971-1979) with 17 percent for women and nearly 12 percent of the male population, </w:t>
      </w:r>
      <w:proofErr w:type="spellStart"/>
      <w:r w:rsidRPr="00F807FB">
        <w:rPr>
          <w:lang w:val="en-US"/>
        </w:rPr>
        <w:t>ie</w:t>
      </w:r>
      <w:proofErr w:type="spellEnd"/>
      <w:r w:rsidRPr="00F807FB">
        <w:rPr>
          <w:lang w:val="en-US"/>
        </w:rPr>
        <w:t xml:space="preserve">, the gap closes on schedule after school between men and women, very </w:t>
      </w:r>
      <w:proofErr w:type="spellStart"/>
      <w:r w:rsidRPr="00F807FB">
        <w:rPr>
          <w:lang w:val="en-US"/>
        </w:rPr>
        <w:t>probamente</w:t>
      </w:r>
      <w:proofErr w:type="spellEnd"/>
      <w:r w:rsidRPr="00F807FB">
        <w:rPr>
          <w:lang w:val="en-US"/>
        </w:rPr>
        <w:t xml:space="preserve"> due to growth and own development experienced by the country, particularly in education which women have benefited in recent decades. This is confirmed in the analysis of quartiles showing an increase in the median age at leaving school, although it occurs at a slower pace for the younger cohorts, particularly in the case of women, where there was no increase.</w:t>
      </w:r>
      <w:r w:rsidR="00FD158D" w:rsidRPr="00F807FB">
        <w:rPr>
          <w:rStyle w:val="Refdenotaalpie"/>
          <w:lang w:val="es-ES_tradnl"/>
        </w:rPr>
        <w:footnoteReference w:id="15"/>
      </w:r>
    </w:p>
    <w:p w:rsidR="00F26DE6" w:rsidRPr="00F807FB" w:rsidRDefault="007A40B3" w:rsidP="00B16068">
      <w:pPr>
        <w:autoSpaceDE w:val="0"/>
        <w:autoSpaceDN w:val="0"/>
        <w:adjustRightInd w:val="0"/>
        <w:spacing w:line="360" w:lineRule="auto"/>
        <w:jc w:val="both"/>
        <w:rPr>
          <w:lang w:val="en-US"/>
        </w:rPr>
      </w:pPr>
      <w:r w:rsidRPr="00F807FB">
        <w:rPr>
          <w:lang w:val="en-US"/>
        </w:rPr>
        <w:t>The analysis of calendar withdrawal from school made in this section, to explore the effects of the variables individually, has some limitations that hinder the realization of more complex analysis because it could lead to errors arising from lack of control of other variables. In these circumstances, the natural step is setting multivariate models (Solis, 2007).</w:t>
      </w:r>
    </w:p>
    <w:p w:rsidR="007A40B3" w:rsidRPr="00F807FB" w:rsidRDefault="007A40B3" w:rsidP="00B16068">
      <w:pPr>
        <w:autoSpaceDE w:val="0"/>
        <w:autoSpaceDN w:val="0"/>
        <w:adjustRightInd w:val="0"/>
        <w:spacing w:line="360" w:lineRule="auto"/>
        <w:jc w:val="both"/>
        <w:rPr>
          <w:lang w:val="en-US"/>
        </w:rPr>
      </w:pPr>
    </w:p>
    <w:p w:rsidR="007A40B3" w:rsidRPr="00F807FB" w:rsidRDefault="007A40B3" w:rsidP="00B16068">
      <w:pPr>
        <w:spacing w:line="360" w:lineRule="auto"/>
        <w:jc w:val="both"/>
        <w:rPr>
          <w:i/>
          <w:lang w:val="en-US"/>
        </w:rPr>
      </w:pPr>
      <w:r w:rsidRPr="00F807FB">
        <w:rPr>
          <w:i/>
          <w:lang w:val="en-US"/>
        </w:rPr>
        <w:t>Determinants of leaving school by sex</w:t>
      </w:r>
    </w:p>
    <w:p w:rsidR="0078560F" w:rsidRPr="00F807FB" w:rsidRDefault="007A40B3" w:rsidP="00B16068">
      <w:pPr>
        <w:spacing w:line="360" w:lineRule="auto"/>
        <w:jc w:val="both"/>
        <w:rPr>
          <w:lang w:val="en-US"/>
        </w:rPr>
      </w:pPr>
      <w:r w:rsidRPr="00F807FB">
        <w:rPr>
          <w:lang w:val="en-US"/>
        </w:rPr>
        <w:t xml:space="preserve">In the previous section, it was the age at Suggested </w:t>
      </w:r>
      <w:proofErr w:type="gramStart"/>
      <w:r w:rsidRPr="00F807FB">
        <w:rPr>
          <w:lang w:val="en-US"/>
        </w:rPr>
        <w:t>That</w:t>
      </w:r>
      <w:proofErr w:type="gramEnd"/>
      <w:r w:rsidRPr="00F807FB">
        <w:rPr>
          <w:lang w:val="en-US"/>
        </w:rPr>
        <w:t xml:space="preserve"> leaving the educational system of migrants is strongly influenced by the social origins. However, analysis of the timing of the dismissal from the descriptive indicators does not reveal Whether the Differences in school dismissal are produced by the direct effect of migration or situation are the result of other Associated variables such social as origin and other personal and contextual Sociodemographic Characteristics . This can only be </w:t>
      </w:r>
      <w:proofErr w:type="gramStart"/>
      <w:r w:rsidRPr="00F807FB">
        <w:rPr>
          <w:lang w:val="en-US"/>
        </w:rPr>
        <w:t>Achieved</w:t>
      </w:r>
      <w:proofErr w:type="gramEnd"/>
      <w:r w:rsidRPr="00F807FB">
        <w:rPr>
          <w:lang w:val="en-US"/>
        </w:rPr>
        <w:t xml:space="preserve"> through a multivariate model to Properly ASSESS the independent effect of each varying on the probability of leaving Variable </w:t>
      </w:r>
      <w:proofErr w:type="spellStart"/>
      <w:r w:rsidRPr="00F807FB">
        <w:rPr>
          <w:lang w:val="en-US"/>
        </w:rPr>
        <w:t>school.da</w:t>
      </w:r>
      <w:proofErr w:type="spellEnd"/>
      <w:r w:rsidRPr="00F807FB">
        <w:rPr>
          <w:lang w:val="en-US"/>
        </w:rPr>
        <w:t xml:space="preserve"> in the probability of leaving school.</w:t>
      </w:r>
      <w:r w:rsidR="0078560F" w:rsidRPr="00F807FB">
        <w:rPr>
          <w:lang w:val="en-US"/>
        </w:rPr>
        <w:t xml:space="preserve"> </w:t>
      </w:r>
    </w:p>
    <w:p w:rsidR="007A40B3" w:rsidRPr="00F807FB" w:rsidRDefault="007A40B3" w:rsidP="00CE571B">
      <w:pPr>
        <w:spacing w:line="360" w:lineRule="auto"/>
        <w:ind w:firstLine="426"/>
        <w:jc w:val="both"/>
        <w:rPr>
          <w:lang w:val="en-US"/>
        </w:rPr>
      </w:pPr>
      <w:r w:rsidRPr="00F807FB">
        <w:rPr>
          <w:lang w:val="en-US"/>
        </w:rPr>
        <w:lastRenderedPageBreak/>
        <w:t>This section provides a discrete time logistic model is presented to explore the factors that influence the likelihood of experiencing the after school.</w:t>
      </w:r>
      <w:r w:rsidRPr="00F807FB">
        <w:rPr>
          <w:rStyle w:val="Refdenotaalpie"/>
          <w:lang w:val="es-ES_tradnl"/>
        </w:rPr>
        <w:footnoteReference w:id="16"/>
      </w:r>
      <w:r w:rsidRPr="00F807FB">
        <w:rPr>
          <w:lang w:val="en-US"/>
        </w:rPr>
        <w:t xml:space="preserve"> The dependent variable is whether the individual experienced (1), or experiment (0), the output of the school. </w:t>
      </w:r>
      <w:proofErr w:type="gramStart"/>
      <w:r w:rsidRPr="00F807FB">
        <w:rPr>
          <w:lang w:val="en-US"/>
        </w:rPr>
        <w:t>As independent variables immigration status, occupation and father's education and age cohort and included.</w:t>
      </w:r>
      <w:proofErr w:type="gramEnd"/>
      <w:r w:rsidRPr="00F807FB">
        <w:rPr>
          <w:lang w:val="en-US"/>
        </w:rPr>
        <w:t xml:space="preserve"> The at risk for leaving school person-years were included in the model as a variable "dummy" four categories: the first category is defined six to ten years of age (6-10); the second category of eleven to fifteen years (11-15); the third category of sixteen to twenty years (16-20); and the last of the twenty-one to twenty-nine (21-29) (see attached table). With the above it assumes that the probability of occurrence does not vary within each category, but between categories.</w:t>
      </w:r>
    </w:p>
    <w:p w:rsidR="007A40B3" w:rsidRPr="00F807FB" w:rsidRDefault="007A40B3" w:rsidP="007A40B3">
      <w:pPr>
        <w:spacing w:line="360" w:lineRule="auto"/>
        <w:ind w:firstLine="426"/>
        <w:jc w:val="both"/>
        <w:rPr>
          <w:lang w:val="en-US"/>
        </w:rPr>
      </w:pPr>
      <w:r w:rsidRPr="00F807FB">
        <w:rPr>
          <w:lang w:val="en-US"/>
        </w:rPr>
        <w:t>The results of the models for men are presented in Table 3. Models 1 to 6 present the unadjusted odds ratios, that is, those that are obtained from fitting models where each variable is introduced as the only independent variable. In general, most of the coefficients are significant, indicating that already described association between the various independent variables and dismissal.</w:t>
      </w:r>
    </w:p>
    <w:p w:rsidR="007A40B3" w:rsidRPr="00F807FB" w:rsidRDefault="007A40B3" w:rsidP="007A40B3">
      <w:pPr>
        <w:spacing w:line="360" w:lineRule="auto"/>
        <w:ind w:firstLine="426"/>
        <w:jc w:val="both"/>
        <w:rPr>
          <w:lang w:val="en-US"/>
        </w:rPr>
      </w:pPr>
      <w:r w:rsidRPr="00F807FB">
        <w:rPr>
          <w:lang w:val="en-US"/>
        </w:rPr>
        <w:t xml:space="preserve">With regard to immigration status, the unadjusted model shows that it is more likely to leave school at any age for first generation migrants, particularly in rural areas. The odds of leaving school at any age for migrant first generation urban and rural areas are 27% and 37% higher than those of the natives, respectively. The adjusted model shows that controlling for education and father's occupation, cohort, age and immigration status, the odds of leaving school at any age for migrant first rural generation are 45% higher than those of native and only 17% lower in the case of second-generation migrants compared to natives. Above it may be because this past inherited from their parents the entrepreneurial drive, plus they do not have the disadvantageous conditions of origin than their parents had, coupled with access to the educational system in Mexico City. However it should be noted that in the case of migrants from first rural generation effect is increased as compared with urban first generation whose coefficient actually becomes not significant, suggesting that </w:t>
      </w:r>
      <w:r w:rsidRPr="00F807FB">
        <w:rPr>
          <w:lang w:val="en-US"/>
        </w:rPr>
        <w:lastRenderedPageBreak/>
        <w:t xml:space="preserve">being a migrant first rural generation entails a greater risk of dropping, mainly because of their differences of origin -Disadvantages present before </w:t>
      </w:r>
      <w:proofErr w:type="spellStart"/>
      <w:r w:rsidRPr="00F807FB">
        <w:rPr>
          <w:lang w:val="en-US"/>
        </w:rPr>
        <w:t>migrar</w:t>
      </w:r>
      <w:proofErr w:type="spellEnd"/>
      <w:r w:rsidRPr="00F807FB">
        <w:rPr>
          <w:lang w:val="en-US"/>
        </w:rPr>
        <w:t>-.</w:t>
      </w:r>
    </w:p>
    <w:p w:rsidR="007A40B3" w:rsidRPr="00F807FB" w:rsidRDefault="007A40B3" w:rsidP="007A40B3">
      <w:pPr>
        <w:spacing w:line="360" w:lineRule="auto"/>
        <w:ind w:firstLine="426"/>
        <w:jc w:val="both"/>
        <w:rPr>
          <w:lang w:val="en-US"/>
        </w:rPr>
      </w:pPr>
      <w:r w:rsidRPr="00F807FB">
        <w:rPr>
          <w:lang w:val="en-US"/>
        </w:rPr>
        <w:t xml:space="preserve">Father's occupation or breadwinners reported significant coefficients as expected: the odds of leaving school at any age are about 20% higher for children of parents who had commercial occupations for the children of parents who had non-manual occupations high and intermediate; similarly, the odds are 48% higher for children whose parents had low manual occupation than for children of parents who had high and intermediate non-manual occupations. The adjusted model, however shows that the effect is only significant for the children of parents with low manual occupations compared to children of parents who had high and intermediate collar occupations </w:t>
      </w:r>
      <w:proofErr w:type="spellStart"/>
      <w:r w:rsidRPr="00F807FB">
        <w:rPr>
          <w:lang w:val="en-US"/>
        </w:rPr>
        <w:t>ie</w:t>
      </w:r>
      <w:proofErr w:type="spellEnd"/>
      <w:r w:rsidRPr="00F807FB">
        <w:rPr>
          <w:lang w:val="en-US"/>
        </w:rPr>
        <w:t xml:space="preserve"> becomes manifest inequality between these two groups. Regarding the education of fathers or breadwinners, a significant effect is observed. The unadjusted model shows that it is less likely to leave school to higher education level of the father, something similar happens with the adjusted odds model. This confirms that parent education is of great importance in explaining educational inequalities between individuals in general, and between migrants and natives in particular.</w:t>
      </w:r>
    </w:p>
    <w:p w:rsidR="003B4ACF" w:rsidRPr="00F807FB" w:rsidRDefault="00FA5146" w:rsidP="003B4ACF">
      <w:pPr>
        <w:spacing w:line="360" w:lineRule="auto"/>
        <w:jc w:val="center"/>
        <w:rPr>
          <w:lang w:val="es-ES_tradnl"/>
        </w:rPr>
      </w:pPr>
      <w:r>
        <w:rPr>
          <w:lang w:val="es-ES_tradnl"/>
        </w:rPr>
        <w:object w:dxaOrig="16977" w:dyaOrig="14195">
          <v:shape id="_x0000_i1027" type="#_x0000_t75" style="width:425.25pt;height:335.25pt" o:ole="">
            <v:imagedata r:id="rId13" o:title=""/>
          </v:shape>
          <o:OLEObject Type="Embed" ProgID="Excel.Sheet.8" ShapeID="_x0000_i1027" DrawAspect="Content" ObjectID="_1535956921" r:id="rId14"/>
        </w:object>
      </w:r>
    </w:p>
    <w:p w:rsidR="007A40B3" w:rsidRPr="00F807FB" w:rsidRDefault="003B4ACF" w:rsidP="007A40B3">
      <w:pPr>
        <w:spacing w:line="360" w:lineRule="auto"/>
        <w:ind w:firstLine="426"/>
        <w:jc w:val="both"/>
        <w:rPr>
          <w:lang w:val="en-US"/>
        </w:rPr>
      </w:pPr>
      <w:r w:rsidRPr="00F807FB">
        <w:rPr>
          <w:lang w:val="es-ES_tradnl"/>
        </w:rPr>
        <w:lastRenderedPageBreak/>
        <w:tab/>
      </w:r>
      <w:r w:rsidR="007A40B3" w:rsidRPr="00F807FB">
        <w:rPr>
          <w:lang w:val="en-US"/>
        </w:rPr>
        <w:t>Regarding cohorts, the unadjusted model shows that it is less likely to leave school at any age for the most recent cohort, possibly associated with the above process of universalization of access to public education in Mexico. The adjusted model reported no significant effects on the age of leaving school cohort, suggesting that other variables absorb the effect.</w:t>
      </w:r>
    </w:p>
    <w:p w:rsidR="007A40B3" w:rsidRPr="00F807FB" w:rsidRDefault="007A40B3" w:rsidP="007A40B3">
      <w:pPr>
        <w:spacing w:line="360" w:lineRule="auto"/>
        <w:ind w:firstLine="426"/>
        <w:jc w:val="both"/>
        <w:rPr>
          <w:lang w:val="en-US"/>
        </w:rPr>
      </w:pPr>
      <w:r w:rsidRPr="00F807FB">
        <w:rPr>
          <w:lang w:val="en-US"/>
        </w:rPr>
        <w:t> In the case of women (Table 4) the odds of leaving school are about 10% higher for second generation migrants than native, which is not evidenced in the case of men. On the other hand, the odds of leaving school are 41% and 50% higher for migrant first generation urban and rural respectively, for native. The adjusted model shows that controlling for education and father's occupation, cohort, age and immigration status, the odds of leaving school at any age for migrant first rural generation is still higher than that of the native (1.38), just as the first urban generation migrants have odds of leaving school (1.41) higher than that of natives.</w:t>
      </w:r>
    </w:p>
    <w:p w:rsidR="007A40B3" w:rsidRPr="00F807FB" w:rsidRDefault="007A40B3" w:rsidP="007A40B3">
      <w:pPr>
        <w:spacing w:line="360" w:lineRule="auto"/>
        <w:ind w:firstLine="426"/>
        <w:jc w:val="both"/>
        <w:rPr>
          <w:lang w:val="en-US"/>
        </w:rPr>
      </w:pPr>
      <w:r w:rsidRPr="00F807FB">
        <w:rPr>
          <w:lang w:val="en-US"/>
        </w:rPr>
        <w:t xml:space="preserve">Regarding the second-generation </w:t>
      </w:r>
      <w:proofErr w:type="gramStart"/>
      <w:r w:rsidRPr="00F807FB">
        <w:rPr>
          <w:lang w:val="en-US"/>
        </w:rPr>
        <w:t>migrants</w:t>
      </w:r>
      <w:proofErr w:type="gramEnd"/>
      <w:r w:rsidRPr="00F807FB">
        <w:rPr>
          <w:lang w:val="en-US"/>
        </w:rPr>
        <w:t xml:space="preserve"> coefficient becomes not statistically significant, suggesting that the effect is absorbed by the other variables. Father's occupation or breadwinners reported some variants respect evidenced by men, input although the unadjusted model shows that it is less likely to leave school to better occupational status of the father, the effect is only significant for the daughters of parents who had a commercial or manual occupation against the daughters of parents who had high and intermediate non-manual occupations. The adjusted </w:t>
      </w:r>
      <w:proofErr w:type="gramStart"/>
      <w:r w:rsidRPr="00F807FB">
        <w:rPr>
          <w:lang w:val="en-US"/>
        </w:rPr>
        <w:t>model,</w:t>
      </w:r>
      <w:proofErr w:type="gramEnd"/>
      <w:r w:rsidRPr="00F807FB">
        <w:rPr>
          <w:lang w:val="en-US"/>
        </w:rPr>
        <w:t xml:space="preserve"> however shows that the effect is only significant for the daughters of parents with low collar occupations against the daughters of parents who had high and intermediate non-manual occupations, like evidenced by men.</w:t>
      </w:r>
    </w:p>
    <w:p w:rsidR="007A40B3" w:rsidRPr="00F807FB" w:rsidRDefault="007A40B3" w:rsidP="007A40B3">
      <w:pPr>
        <w:spacing w:line="360" w:lineRule="auto"/>
        <w:ind w:firstLine="426"/>
        <w:jc w:val="both"/>
        <w:rPr>
          <w:lang w:val="en-US"/>
        </w:rPr>
      </w:pPr>
      <w:r w:rsidRPr="00F807FB">
        <w:rPr>
          <w:lang w:val="en-US"/>
        </w:rPr>
        <w:t>In the case of the father's schooling reported coefficients are significant, like evidenced among men. The adjusted model does not suggest that they are less likely to leave school to higher education level of the father, which is demonstrated equally in the adjusted model. This indicates that one of the main determinants in the educational attainment of migrants is education of parents and to a lesser extent their occupation.</w:t>
      </w:r>
    </w:p>
    <w:p w:rsidR="007C3C52" w:rsidRPr="00F807FB" w:rsidRDefault="007A40B3" w:rsidP="007A40B3">
      <w:pPr>
        <w:spacing w:line="360" w:lineRule="auto"/>
        <w:ind w:firstLine="426"/>
        <w:jc w:val="both"/>
        <w:rPr>
          <w:lang w:val="es-ES_tradnl"/>
        </w:rPr>
      </w:pPr>
      <w:r w:rsidRPr="00F807FB">
        <w:rPr>
          <w:lang w:val="en-US"/>
        </w:rPr>
        <w:t xml:space="preserve">Attributed to birth cohorts, it shows the case unadjusted model is less likely to leave school at any age for women from the most recent cohort, much like evidenced by men effect. If any difference exists, it occurs in the middle cohort where women have 17% </w:t>
      </w:r>
      <w:r w:rsidRPr="00F807FB">
        <w:rPr>
          <w:lang w:val="en-US"/>
        </w:rPr>
        <w:lastRenderedPageBreak/>
        <w:t xml:space="preserve">lower odds of leaving school at any age. Instead </w:t>
      </w:r>
      <w:proofErr w:type="gramStart"/>
      <w:r w:rsidRPr="00F807FB">
        <w:rPr>
          <w:lang w:val="en-US"/>
        </w:rPr>
        <w:t>men for the same cohort coefficient was</w:t>
      </w:r>
      <w:proofErr w:type="gramEnd"/>
      <w:r w:rsidRPr="00F807FB">
        <w:rPr>
          <w:lang w:val="en-US"/>
        </w:rPr>
        <w:t xml:space="preserve"> not significant. </w:t>
      </w:r>
      <w:proofErr w:type="spellStart"/>
      <w:r w:rsidRPr="00F807FB">
        <w:rPr>
          <w:lang w:val="es-ES_tradnl"/>
        </w:rPr>
        <w:t>The</w:t>
      </w:r>
      <w:proofErr w:type="spellEnd"/>
      <w:r w:rsidRPr="00F807FB">
        <w:rPr>
          <w:lang w:val="es-ES_tradnl"/>
        </w:rPr>
        <w:t xml:space="preserve"> </w:t>
      </w:r>
      <w:proofErr w:type="spellStart"/>
      <w:r w:rsidRPr="00F807FB">
        <w:rPr>
          <w:lang w:val="es-ES_tradnl"/>
        </w:rPr>
        <w:t>adjusted</w:t>
      </w:r>
      <w:proofErr w:type="spellEnd"/>
      <w:r w:rsidRPr="00F807FB">
        <w:rPr>
          <w:lang w:val="es-ES_tradnl"/>
        </w:rPr>
        <w:t xml:space="preserve"> </w:t>
      </w:r>
      <w:proofErr w:type="spellStart"/>
      <w:r w:rsidRPr="00F807FB">
        <w:rPr>
          <w:lang w:val="es-ES_tradnl"/>
        </w:rPr>
        <w:t>model</w:t>
      </w:r>
      <w:proofErr w:type="spellEnd"/>
      <w:r w:rsidRPr="00F807FB">
        <w:rPr>
          <w:lang w:val="es-ES_tradnl"/>
        </w:rPr>
        <w:t xml:space="preserve"> </w:t>
      </w:r>
      <w:proofErr w:type="spellStart"/>
      <w:r w:rsidRPr="00F807FB">
        <w:rPr>
          <w:lang w:val="es-ES_tradnl"/>
        </w:rPr>
        <w:t>confirmed</w:t>
      </w:r>
      <w:proofErr w:type="spellEnd"/>
      <w:r w:rsidRPr="00F807FB">
        <w:rPr>
          <w:lang w:val="es-ES_tradnl"/>
        </w:rPr>
        <w:t xml:space="preserve"> </w:t>
      </w:r>
      <w:proofErr w:type="spellStart"/>
      <w:r w:rsidRPr="00F807FB">
        <w:rPr>
          <w:lang w:val="es-ES_tradnl"/>
        </w:rPr>
        <w:t>the</w:t>
      </w:r>
      <w:proofErr w:type="spellEnd"/>
      <w:r w:rsidRPr="00F807FB">
        <w:rPr>
          <w:lang w:val="es-ES_tradnl"/>
        </w:rPr>
        <w:t xml:space="preserve"> </w:t>
      </w:r>
      <w:proofErr w:type="spellStart"/>
      <w:r w:rsidRPr="00F807FB">
        <w:rPr>
          <w:lang w:val="es-ES_tradnl"/>
        </w:rPr>
        <w:t>above</w:t>
      </w:r>
      <w:proofErr w:type="spellEnd"/>
      <w:r w:rsidRPr="00F807FB">
        <w:rPr>
          <w:lang w:val="es-ES_tradnl"/>
        </w:rPr>
        <w:t>.</w:t>
      </w:r>
    </w:p>
    <w:p w:rsidR="003B4ACF" w:rsidRPr="00F807FB" w:rsidRDefault="003B4ACF" w:rsidP="00B16068">
      <w:pPr>
        <w:spacing w:line="360" w:lineRule="auto"/>
        <w:jc w:val="both"/>
        <w:rPr>
          <w:lang w:val="es-ES_tradnl"/>
        </w:rPr>
      </w:pPr>
    </w:p>
    <w:p w:rsidR="003B4ACF" w:rsidRPr="00F807FB" w:rsidRDefault="007B2E2B" w:rsidP="003B4ACF">
      <w:pPr>
        <w:spacing w:line="360" w:lineRule="auto"/>
        <w:jc w:val="center"/>
        <w:rPr>
          <w:lang w:val="es-ES_tradnl"/>
        </w:rPr>
      </w:pPr>
      <w:r>
        <w:rPr>
          <w:lang w:val="es-ES_tradnl"/>
        </w:rPr>
        <w:object w:dxaOrig="16977" w:dyaOrig="14427">
          <v:shape id="_x0000_i1028" type="#_x0000_t75" style="width:430.5pt;height:366.75pt" o:ole="">
            <v:imagedata r:id="rId15" o:title=""/>
          </v:shape>
          <o:OLEObject Type="Embed" ProgID="Excel.Sheet.8" ShapeID="_x0000_i1028" DrawAspect="Content" ObjectID="_1535956922" r:id="rId16"/>
        </w:object>
      </w:r>
    </w:p>
    <w:p w:rsidR="0078560F" w:rsidRPr="00F807FB" w:rsidRDefault="007A40B3" w:rsidP="00CE571B">
      <w:pPr>
        <w:spacing w:line="360" w:lineRule="auto"/>
        <w:ind w:firstLine="426"/>
        <w:jc w:val="both"/>
        <w:rPr>
          <w:lang w:val="en-US"/>
        </w:rPr>
      </w:pPr>
      <w:r w:rsidRPr="00F807FB">
        <w:rPr>
          <w:lang w:val="en-US"/>
        </w:rPr>
        <w:t>Now, to observe the terms of interaction Between immigration status and age categories for men, it is Necessary to perform additional calculations that would not only compare the probability of leaving school according to immigration status at different ages, but Also contrast the immigration situation in each age group, Which is the focus of the next section. This in order to show the immigration status whether you have a differential effect on the age of leaving school</w:t>
      </w:r>
    </w:p>
    <w:p w:rsidR="0078560F" w:rsidRPr="00F807FB" w:rsidRDefault="0078560F" w:rsidP="00B16068">
      <w:pPr>
        <w:spacing w:line="360" w:lineRule="auto"/>
        <w:jc w:val="both"/>
        <w:rPr>
          <w:lang w:val="en-US"/>
        </w:rPr>
      </w:pPr>
    </w:p>
    <w:p w:rsidR="007A40B3" w:rsidRPr="008B68C0" w:rsidRDefault="007A40B3" w:rsidP="00B16068">
      <w:pPr>
        <w:spacing w:line="360" w:lineRule="auto"/>
        <w:jc w:val="both"/>
        <w:rPr>
          <w:i/>
          <w:lang w:val="en-US"/>
        </w:rPr>
      </w:pPr>
      <w:r w:rsidRPr="008B68C0">
        <w:rPr>
          <w:i/>
          <w:lang w:val="en-US"/>
        </w:rPr>
        <w:t>Effects of immigration status by sex on the probability of leaving school by age group</w:t>
      </w:r>
    </w:p>
    <w:p w:rsidR="0078560F" w:rsidRPr="00F807FB" w:rsidRDefault="007A40B3" w:rsidP="00B16068">
      <w:pPr>
        <w:spacing w:line="360" w:lineRule="auto"/>
        <w:jc w:val="both"/>
        <w:rPr>
          <w:lang w:val="en-US"/>
        </w:rPr>
      </w:pPr>
      <w:r w:rsidRPr="00F807FB">
        <w:rPr>
          <w:lang w:val="en-US"/>
        </w:rPr>
        <w:t xml:space="preserve">Table 5 shows the effects of immigration status on the probability of leaving school for boys. The results suggest that the effect of immigration status depends on age. The odds of </w:t>
      </w:r>
      <w:r w:rsidRPr="00F807FB">
        <w:rPr>
          <w:lang w:val="en-US"/>
        </w:rPr>
        <w:lastRenderedPageBreak/>
        <w:t>leaving school before age 16 are much higher for rural migrants first generation (odds ratio with respect to the natives is 9.56 in the section of ages 6-10 and 3.03 in 11-14</w:t>
      </w:r>
      <w:proofErr w:type="gramStart"/>
      <w:r w:rsidRPr="00F807FB">
        <w:rPr>
          <w:lang w:val="en-US"/>
        </w:rPr>
        <w:t>) .</w:t>
      </w:r>
      <w:proofErr w:type="gramEnd"/>
      <w:r w:rsidRPr="00F807FB">
        <w:rPr>
          <w:lang w:val="en-US"/>
        </w:rPr>
        <w:t xml:space="preserve"> However, in later </w:t>
      </w:r>
      <w:proofErr w:type="gramStart"/>
      <w:r w:rsidRPr="00F807FB">
        <w:rPr>
          <w:lang w:val="en-US"/>
        </w:rPr>
        <w:t>ages</w:t>
      </w:r>
      <w:proofErr w:type="gramEnd"/>
      <w:r w:rsidRPr="00F807FB">
        <w:rPr>
          <w:lang w:val="en-US"/>
        </w:rPr>
        <w:t xml:space="preserve"> rural migrants who managed to stay in school until age 15 no longer have differences with other groups, including natives. This suggests that the different performance of migrants first rural generation, particularly in education, is mainly a result of their differences of origin (disadvantages already present when they migrated), why the effect of being rural migrant manifests itself only before 16 years. No doubt that leaving school at an early age is an important element of disadvantage for first generation migrants (particularly rural) compared with the natives, which in turn will impact on the quality of employment because of low levels of education are associated with greater job instability (Oliveira, 2006; Oliveira and Mora, 2008).</w:t>
      </w:r>
    </w:p>
    <w:p w:rsidR="005E4433" w:rsidRPr="00F807FB" w:rsidRDefault="007B2E2B" w:rsidP="006755C4">
      <w:pPr>
        <w:spacing w:line="360" w:lineRule="auto"/>
        <w:jc w:val="center"/>
        <w:rPr>
          <w:lang w:val="es-ES_tradnl"/>
        </w:rPr>
      </w:pPr>
      <w:r>
        <w:rPr>
          <w:lang w:val="es-ES_tradnl"/>
        </w:rPr>
        <w:object w:dxaOrig="14657" w:dyaOrig="5484">
          <v:shape id="_x0000_i1029" type="#_x0000_t75" style="width:431.25pt;height:161.25pt" o:ole="">
            <v:imagedata r:id="rId17" o:title=""/>
          </v:shape>
          <o:OLEObject Type="Embed" ProgID="Excel.Sheet.8" ShapeID="_x0000_i1029" DrawAspect="Content" ObjectID="_1535956923" r:id="rId18"/>
        </w:object>
      </w:r>
    </w:p>
    <w:p w:rsidR="00607D17" w:rsidRPr="00F807FB" w:rsidRDefault="00607D17" w:rsidP="00B16068">
      <w:pPr>
        <w:spacing w:line="360" w:lineRule="auto"/>
        <w:jc w:val="both"/>
        <w:rPr>
          <w:lang w:val="en-US"/>
        </w:rPr>
      </w:pPr>
      <w:r w:rsidRPr="00F807FB">
        <w:rPr>
          <w:lang w:val="en-US"/>
        </w:rPr>
        <w:t xml:space="preserve">In the case of women (Table 6), the results are similar, but with greater magnitude differences between migrants and native. Between 6 and 10 years of age, the odds of leaving school are 24 times higher for urban migrants first generation for native and almost 28 times higher among first-generation rural compared to native. In the next age group (from 11 to 15 years), although the odds ratios of leaving school decline, still remains a disadvantage for socialized outside Mexico City, particularly rural ones. From age 16 until age 29, the age of leaving school is not determined to be rural migrant first generation and from 21 years to 29 years for having socialized outside the MCMA. It is noteworthy that the second-generation </w:t>
      </w:r>
      <w:proofErr w:type="gramStart"/>
      <w:r w:rsidRPr="00F807FB">
        <w:rPr>
          <w:lang w:val="en-US"/>
        </w:rPr>
        <w:t>migrants</w:t>
      </w:r>
      <w:proofErr w:type="gramEnd"/>
      <w:r w:rsidRPr="00F807FB">
        <w:rPr>
          <w:lang w:val="en-US"/>
        </w:rPr>
        <w:t xml:space="preserve"> present significant coefficients for all age groups and between 6 and 20 years show more likely to leave school than native particularly at an early age and only to the group aged 21 to 29 years present almost a third less likely to leave school. This is interesting because it suggests that there are significant differences in </w:t>
      </w:r>
      <w:r w:rsidRPr="00F807FB">
        <w:rPr>
          <w:lang w:val="en-US"/>
        </w:rPr>
        <w:lastRenderedPageBreak/>
        <w:t>patterns of integration</w:t>
      </w:r>
      <w:r w:rsidRPr="00F807FB">
        <w:rPr>
          <w:rStyle w:val="Refdenotaalpie"/>
        </w:rPr>
        <w:footnoteReference w:id="17"/>
      </w:r>
      <w:r w:rsidRPr="00F807FB">
        <w:rPr>
          <w:lang w:val="en-US"/>
        </w:rPr>
        <w:t xml:space="preserve"> of migrant women and men, in the sense that women did not achieve full adaptation to the opposite second generation evidenced by men.</w:t>
      </w:r>
      <w:r w:rsidRPr="00F807FB">
        <w:rPr>
          <w:rStyle w:val="Refdenotaalpie"/>
          <w:lang w:val="en-US"/>
        </w:rPr>
        <w:t xml:space="preserve"> </w:t>
      </w:r>
      <w:r w:rsidRPr="00F807FB">
        <w:rPr>
          <w:rStyle w:val="Refdenotaalpie"/>
        </w:rPr>
        <w:footnoteReference w:id="18"/>
      </w:r>
    </w:p>
    <w:p w:rsidR="00607D17" w:rsidRPr="00F807FB" w:rsidRDefault="00607D17" w:rsidP="005362DB">
      <w:pPr>
        <w:spacing w:line="360" w:lineRule="auto"/>
        <w:ind w:firstLine="426"/>
        <w:jc w:val="both"/>
        <w:rPr>
          <w:lang w:val="en-US"/>
        </w:rPr>
      </w:pPr>
      <w:r w:rsidRPr="00F807FB">
        <w:rPr>
          <w:lang w:val="en-US"/>
        </w:rPr>
        <w:t>But why there is a deficit in the second generation of women and not in that of men? One possible answer, given by the literature, is that reported in the case of women, pattern is indicative of the ways in which sexual division of household labor operates. The withdrawal of women from the school system may be accompanied by greater responsibilities in performing household chores and sibling care and elderly within their families. Similar results are reported by other authors for all young people.</w:t>
      </w:r>
      <w:r w:rsidRPr="00F807FB">
        <w:rPr>
          <w:rStyle w:val="Refdenotaalpie"/>
          <w:lang w:val="en-US"/>
        </w:rPr>
        <w:t xml:space="preserve"> </w:t>
      </w:r>
      <w:r w:rsidRPr="00F807FB">
        <w:rPr>
          <w:rStyle w:val="Refdenotaalpie"/>
          <w:lang w:val="es-ES_tradnl"/>
        </w:rPr>
        <w:footnoteReference w:id="19"/>
      </w:r>
      <w:r w:rsidRPr="00F807FB">
        <w:rPr>
          <w:lang w:val="en-US"/>
        </w:rPr>
        <w:t xml:space="preserve"> However, the results of this work are consistent with evidenced by Oliveira and Mora, who argue that this is a proper behavior of poor women. It seems that patterns of sexual division of labor show greater persistence in the most disadvantaged social contexts in socio-economic terms (Oliveira and Mora, 2008: 127). In this sense </w:t>
      </w:r>
      <w:proofErr w:type="spellStart"/>
      <w:r w:rsidRPr="00F807FB">
        <w:rPr>
          <w:lang w:val="en-US"/>
        </w:rPr>
        <w:t>Mier</w:t>
      </w:r>
      <w:proofErr w:type="spellEnd"/>
      <w:r w:rsidRPr="00F807FB">
        <w:rPr>
          <w:lang w:val="en-US"/>
        </w:rPr>
        <w:t xml:space="preserve"> y </w:t>
      </w:r>
      <w:proofErr w:type="spellStart"/>
      <w:r w:rsidRPr="00F807FB">
        <w:rPr>
          <w:lang w:val="en-US"/>
        </w:rPr>
        <w:t>Teran</w:t>
      </w:r>
      <w:proofErr w:type="spellEnd"/>
      <w:r w:rsidRPr="00F807FB">
        <w:rPr>
          <w:lang w:val="en-US"/>
        </w:rPr>
        <w:t xml:space="preserve"> (2004), show that young people in marginalized rural communities leave school earlier than boys begin their working life but to a lesser extent they all ages.</w:t>
      </w:r>
    </w:p>
    <w:p w:rsidR="005E4433" w:rsidRPr="00F807FB" w:rsidRDefault="007B2E2B" w:rsidP="006755C4">
      <w:pPr>
        <w:spacing w:line="360" w:lineRule="auto"/>
        <w:jc w:val="center"/>
        <w:rPr>
          <w:lang w:val="es-ES_tradnl"/>
        </w:rPr>
      </w:pPr>
      <w:r>
        <w:rPr>
          <w:lang w:val="es-ES_tradnl"/>
        </w:rPr>
        <w:object w:dxaOrig="14657" w:dyaOrig="5688">
          <v:shape id="_x0000_i1030" type="#_x0000_t75" style="width:440.25pt;height:171pt" o:ole="">
            <v:imagedata r:id="rId19" o:title=""/>
          </v:shape>
          <o:OLEObject Type="Embed" ProgID="Excel.Sheet.8" ShapeID="_x0000_i1030" DrawAspect="Content" ObjectID="_1535956924" r:id="rId20"/>
        </w:object>
      </w:r>
    </w:p>
    <w:p w:rsidR="0078560F" w:rsidRPr="00F807FB" w:rsidRDefault="0078560F" w:rsidP="00B16068">
      <w:pPr>
        <w:pStyle w:val="Prrafodelista"/>
        <w:numPr>
          <w:ilvl w:val="0"/>
          <w:numId w:val="11"/>
        </w:numPr>
        <w:spacing w:line="360" w:lineRule="auto"/>
        <w:jc w:val="both"/>
        <w:rPr>
          <w:vanish/>
          <w:lang w:val="es-ES_tradnl"/>
        </w:rPr>
      </w:pPr>
    </w:p>
    <w:p w:rsidR="0078560F" w:rsidRPr="00F807FB" w:rsidRDefault="0078560F" w:rsidP="00B16068">
      <w:pPr>
        <w:pStyle w:val="Prrafodelista"/>
        <w:numPr>
          <w:ilvl w:val="0"/>
          <w:numId w:val="11"/>
        </w:numPr>
        <w:spacing w:line="360" w:lineRule="auto"/>
        <w:jc w:val="both"/>
        <w:rPr>
          <w:vanish/>
          <w:lang w:val="es-ES_tradnl"/>
        </w:rPr>
      </w:pPr>
    </w:p>
    <w:p w:rsidR="0078560F" w:rsidRPr="00F807FB" w:rsidRDefault="0078560F" w:rsidP="00B16068">
      <w:pPr>
        <w:pStyle w:val="Prrafodelista"/>
        <w:numPr>
          <w:ilvl w:val="0"/>
          <w:numId w:val="11"/>
        </w:numPr>
        <w:spacing w:line="360" w:lineRule="auto"/>
        <w:jc w:val="both"/>
        <w:rPr>
          <w:vanish/>
          <w:lang w:val="es-ES_tradnl"/>
        </w:rPr>
      </w:pPr>
    </w:p>
    <w:p w:rsidR="00607D17" w:rsidRPr="00F807FB" w:rsidRDefault="00607D17" w:rsidP="00B16068">
      <w:pPr>
        <w:spacing w:line="360" w:lineRule="auto"/>
        <w:jc w:val="both"/>
        <w:rPr>
          <w:i/>
          <w:lang w:val="en-US"/>
        </w:rPr>
      </w:pPr>
      <w:r w:rsidRPr="00F807FB">
        <w:rPr>
          <w:i/>
          <w:lang w:val="en-US"/>
        </w:rPr>
        <w:t>Determinants of educational attainment</w:t>
      </w:r>
    </w:p>
    <w:p w:rsidR="00607D17" w:rsidRPr="00F807FB" w:rsidRDefault="00607D17" w:rsidP="007B2E2B">
      <w:pPr>
        <w:spacing w:line="360" w:lineRule="auto"/>
        <w:jc w:val="both"/>
        <w:rPr>
          <w:lang w:val="en-US"/>
        </w:rPr>
      </w:pPr>
      <w:r w:rsidRPr="00F807FB">
        <w:rPr>
          <w:lang w:val="en-US"/>
        </w:rPr>
        <w:t xml:space="preserve">It is pertinent to remember that this work is of interest to assess the influence the migration situation in two central aspects of the educational trajectories: the age at leaving school and educational attainment. So far only they have been presented the particularities of the output of the education system, capturing the importance of immigration status, individual variables and contextual, in addition to its interaction with age in the dropout rate in the </w:t>
      </w:r>
      <w:r w:rsidRPr="00F807FB">
        <w:rPr>
          <w:lang w:val="en-US"/>
        </w:rPr>
        <w:lastRenderedPageBreak/>
        <w:t>educational careers of migrants and natives sex. To complement the above discussed in this section the influence of the migratory situation in educational attainment. For this he will investigate whether educational opportunities are determined by the immigration status even after taking into account the family socioeconomic status, sex and cohort.</w:t>
      </w:r>
    </w:p>
    <w:p w:rsidR="0078560F" w:rsidRPr="00F807FB" w:rsidRDefault="00607D17" w:rsidP="00607D17">
      <w:pPr>
        <w:spacing w:line="360" w:lineRule="auto"/>
        <w:ind w:firstLine="426"/>
        <w:jc w:val="both"/>
        <w:rPr>
          <w:lang w:val="en-US"/>
        </w:rPr>
      </w:pPr>
      <w:r w:rsidRPr="00F807FB">
        <w:rPr>
          <w:lang w:val="en-US"/>
        </w:rPr>
        <w:t>Before starting with the analysis of the determinants of educational attainment, it should be noted that it was decided to start this section so prior to an analysis by birth cohort, so that we can trace, descriptively, the differences generated in educational attainment of subjects associated with changes over time as a result of the universalization of access to public education from the 70s, in addition to the changes related to urban development. In that sense, this section seeks to study the structural transformations in defined time intervals and their impact on educational opportunities for each of the cohorts distinguished achievement for analytical purposes.</w:t>
      </w:r>
    </w:p>
    <w:p w:rsidR="0078560F" w:rsidRPr="00F807FB" w:rsidRDefault="0078560F" w:rsidP="00B16068">
      <w:pPr>
        <w:spacing w:line="360" w:lineRule="auto"/>
        <w:jc w:val="both"/>
        <w:rPr>
          <w:lang w:val="en-US"/>
        </w:rPr>
      </w:pPr>
    </w:p>
    <w:p w:rsidR="0078560F" w:rsidRPr="00F807FB" w:rsidRDefault="0078560F" w:rsidP="00B16068">
      <w:pPr>
        <w:pStyle w:val="Prrafodelista"/>
        <w:numPr>
          <w:ilvl w:val="0"/>
          <w:numId w:val="8"/>
        </w:numPr>
        <w:spacing w:line="360" w:lineRule="auto"/>
        <w:jc w:val="both"/>
        <w:rPr>
          <w:vanish/>
          <w:lang w:val="es-ES_tradnl"/>
        </w:rPr>
      </w:pPr>
    </w:p>
    <w:p w:rsidR="0078560F" w:rsidRPr="00F807FB" w:rsidRDefault="0078560F" w:rsidP="00B16068">
      <w:pPr>
        <w:pStyle w:val="Prrafodelista"/>
        <w:numPr>
          <w:ilvl w:val="1"/>
          <w:numId w:val="8"/>
        </w:numPr>
        <w:spacing w:line="360" w:lineRule="auto"/>
        <w:jc w:val="both"/>
        <w:rPr>
          <w:vanish/>
          <w:lang w:val="es-ES_tradnl"/>
        </w:rPr>
      </w:pPr>
    </w:p>
    <w:p w:rsidR="00607D17" w:rsidRPr="008B68C0" w:rsidRDefault="00607D17" w:rsidP="00B16068">
      <w:pPr>
        <w:spacing w:line="360" w:lineRule="auto"/>
        <w:jc w:val="both"/>
        <w:rPr>
          <w:i/>
          <w:lang w:val="en-US"/>
        </w:rPr>
      </w:pPr>
      <w:r w:rsidRPr="008B68C0">
        <w:rPr>
          <w:i/>
          <w:lang w:val="en-US"/>
        </w:rPr>
        <w:t>Cohort and sex changes in educational attainment of migrants in Mexico City</w:t>
      </w:r>
    </w:p>
    <w:p w:rsidR="00607D17" w:rsidRPr="00F807FB" w:rsidRDefault="00607D17" w:rsidP="00607D17">
      <w:pPr>
        <w:spacing w:line="360" w:lineRule="auto"/>
        <w:jc w:val="both"/>
        <w:rPr>
          <w:lang w:val="en-US"/>
        </w:rPr>
      </w:pPr>
      <w:r w:rsidRPr="00F807FB">
        <w:rPr>
          <w:lang w:val="en-US"/>
        </w:rPr>
        <w:t>Table 7 presents the odds ratios of ordered logistic regression models that measure the effect of different generations of migrant men on educational attainment for three different cohorts. It is recalled that in these models the dependent variable is the level of education attained by the individual, classified in six categories (none, incomplete primary, complete primary, complete and incomplete secondary, complete and incomplete and professional school), as presented in Annex.</w:t>
      </w:r>
    </w:p>
    <w:p w:rsidR="00607D17" w:rsidRPr="00F807FB" w:rsidRDefault="00607D17" w:rsidP="009616FC">
      <w:pPr>
        <w:spacing w:line="360" w:lineRule="auto"/>
        <w:ind w:firstLine="708"/>
        <w:jc w:val="both"/>
        <w:rPr>
          <w:lang w:val="en-US"/>
        </w:rPr>
      </w:pPr>
      <w:r w:rsidRPr="00F807FB">
        <w:rPr>
          <w:lang w:val="en-US"/>
        </w:rPr>
        <w:t xml:space="preserve">The model results not set on educational attainment of migrants does not show enough statistical evidence among second-generation migrants in all birth cohorts, suggesting that other categories of migrants absorb the effect. In contrast, migrants from rural first generation from the oldest cohort (1950-1959) showed a deficit in terms of educational attainment, the odds of 0.29 confirmed, suggesting a greater likelihood of being pushed to the bottom of the social structure due to the association with low educational levels. In the middle cohort the situation does not improve, in fact it seems that the deficit until the most recent cohort is retained. They draw attention to urban </w:t>
      </w:r>
      <w:proofErr w:type="gramStart"/>
      <w:r w:rsidRPr="00F807FB">
        <w:rPr>
          <w:lang w:val="en-US"/>
        </w:rPr>
        <w:t>migrants</w:t>
      </w:r>
      <w:proofErr w:type="gramEnd"/>
      <w:r w:rsidRPr="00F807FB">
        <w:rPr>
          <w:lang w:val="en-US"/>
        </w:rPr>
        <w:t xml:space="preserve"> first generation, that cohort (1950-1959) showed deficits in educational attainment, but from the middle cohort the odds become insignificant.</w:t>
      </w:r>
    </w:p>
    <w:p w:rsidR="005E4433" w:rsidRPr="00F807FB" w:rsidRDefault="007B2E2B" w:rsidP="00607D17">
      <w:pPr>
        <w:spacing w:line="360" w:lineRule="auto"/>
        <w:jc w:val="both"/>
        <w:rPr>
          <w:lang w:val="en-US"/>
        </w:rPr>
      </w:pPr>
      <w:r>
        <w:rPr>
          <w:lang w:val="es-ES_tradnl"/>
        </w:rPr>
        <w:object w:dxaOrig="12258" w:dyaOrig="5712">
          <v:shape id="_x0000_i1031" type="#_x0000_t75" style="width:440.25pt;height:158.25pt" o:ole="">
            <v:imagedata r:id="rId21" o:title=""/>
          </v:shape>
          <o:OLEObject Type="Embed" ProgID="Excel.Sheet.8" ShapeID="_x0000_i1031" DrawAspect="Content" ObjectID="_1535956925" r:id="rId22"/>
        </w:object>
      </w:r>
    </w:p>
    <w:p w:rsidR="00607D17" w:rsidRPr="00F807FB" w:rsidRDefault="00607D17" w:rsidP="009616FC">
      <w:pPr>
        <w:spacing w:line="360" w:lineRule="auto"/>
        <w:ind w:firstLine="708"/>
        <w:jc w:val="both"/>
        <w:rPr>
          <w:lang w:val="en-US"/>
        </w:rPr>
      </w:pPr>
      <w:r w:rsidRPr="00F807FB">
        <w:rPr>
          <w:lang w:val="en-US"/>
        </w:rPr>
        <w:t xml:space="preserve">In the case of women, the story is completely different. In fact Table 8 shows that from the oldest cohort (1950-1959) second-generation migrants showed deficits of educational attainment, the odds ratio of 0.38 for the second-generation migrants had since confirmed that educational achievement gap between them. </w:t>
      </w:r>
      <w:proofErr w:type="gramStart"/>
      <w:r w:rsidRPr="00F807FB">
        <w:rPr>
          <w:lang w:val="en-US"/>
        </w:rPr>
        <w:t>Stresses that second-generation migrants present no significant coefficient in the middle cohort, despite the educational attainment gap remains</w:t>
      </w:r>
      <w:proofErr w:type="gramEnd"/>
      <w:r w:rsidRPr="00F807FB">
        <w:rPr>
          <w:lang w:val="en-US"/>
        </w:rPr>
        <w:t xml:space="preserve"> in the last cohort, although with a slight decrease.</w:t>
      </w:r>
    </w:p>
    <w:p w:rsidR="00EF143E" w:rsidRPr="00F807FB" w:rsidRDefault="009616FC" w:rsidP="000F3690">
      <w:pPr>
        <w:spacing w:line="360" w:lineRule="auto"/>
        <w:jc w:val="center"/>
        <w:rPr>
          <w:lang w:val="en-US"/>
        </w:rPr>
      </w:pPr>
      <w:r>
        <w:rPr>
          <w:lang w:val="es-ES_tradnl"/>
        </w:rPr>
        <w:object w:dxaOrig="12258" w:dyaOrig="5772">
          <v:shape id="_x0000_i1032" type="#_x0000_t75" style="width:427.5pt;height:171.75pt" o:ole="">
            <v:imagedata r:id="rId23" o:title=""/>
          </v:shape>
          <o:OLEObject Type="Embed" ProgID="Excel.Sheet.8" ShapeID="_x0000_i1032" DrawAspect="Content" ObjectID="_1535956926" r:id="rId24"/>
        </w:object>
      </w:r>
    </w:p>
    <w:p w:rsidR="00607D17" w:rsidRPr="00F807FB" w:rsidRDefault="00607D17" w:rsidP="00607D17">
      <w:pPr>
        <w:spacing w:line="360" w:lineRule="auto"/>
        <w:ind w:firstLine="426"/>
        <w:jc w:val="both"/>
        <w:rPr>
          <w:lang w:val="en-US"/>
        </w:rPr>
      </w:pPr>
      <w:r w:rsidRPr="00F807FB">
        <w:rPr>
          <w:lang w:val="en-US"/>
        </w:rPr>
        <w:t xml:space="preserve">Meanwhile the first urban generation </w:t>
      </w:r>
      <w:proofErr w:type="gramStart"/>
      <w:r w:rsidRPr="00F807FB">
        <w:rPr>
          <w:lang w:val="en-US"/>
        </w:rPr>
        <w:t>migrants, among cohort analysis suggests</w:t>
      </w:r>
      <w:proofErr w:type="gramEnd"/>
      <w:r w:rsidRPr="00F807FB">
        <w:rPr>
          <w:lang w:val="en-US"/>
        </w:rPr>
        <w:t xml:space="preserve"> a strong deficit in educational attainment and worsens in the most recent cohort. In contrast, the analysis results among cohorts of rural </w:t>
      </w:r>
      <w:proofErr w:type="gramStart"/>
      <w:r w:rsidRPr="00F807FB">
        <w:rPr>
          <w:lang w:val="en-US"/>
        </w:rPr>
        <w:t>migrants</w:t>
      </w:r>
      <w:proofErr w:type="gramEnd"/>
      <w:r w:rsidRPr="00F807FB">
        <w:rPr>
          <w:lang w:val="en-US"/>
        </w:rPr>
        <w:t xml:space="preserve"> first generation, show that the odds of achieving a higher level of education than native point to a reduction in terms of educational achievement gap. However, the picture is not entirely flattering, the odds ratio of 0.23 among migrant first rural generation of the most recent cohort, to be significant suggests a lower likelihood of achieving a higher level of education regarding native, indicating to be socialized outside Mexico City, it brings some disadvantages associated with social origins and low levels of schooling.</w:t>
      </w:r>
    </w:p>
    <w:p w:rsidR="0078560F" w:rsidRPr="00F807FB" w:rsidRDefault="00607D17" w:rsidP="00607D17">
      <w:pPr>
        <w:spacing w:line="360" w:lineRule="auto"/>
        <w:ind w:firstLine="426"/>
        <w:jc w:val="both"/>
        <w:rPr>
          <w:lang w:val="en-US"/>
        </w:rPr>
      </w:pPr>
      <w:r w:rsidRPr="00F807FB">
        <w:rPr>
          <w:lang w:val="en-US"/>
        </w:rPr>
        <w:lastRenderedPageBreak/>
        <w:t>From this it follows that in the case of male migrants first rural generation is continuing its disadvantageous condition regarding the natives to achieve a higher level of education, especially in the middle cohort, the above draws attention especially in a context improvement, as has been mentioned, in education coverage in recent decades. In the case of women, the trend is towards reducing the negative effect in terms of educational attainment, particularly among rural migrants, despite their disadvantage is that at the beginning that even in the most recent cohort show a wide gap in achievement education regarding native.</w:t>
      </w:r>
      <w:r w:rsidR="0078560F" w:rsidRPr="00F807FB">
        <w:rPr>
          <w:lang w:val="en-US"/>
        </w:rPr>
        <w:t xml:space="preserve"> </w:t>
      </w:r>
    </w:p>
    <w:p w:rsidR="007C3C52" w:rsidRPr="00F807FB" w:rsidRDefault="007C3C52" w:rsidP="005E4433">
      <w:pPr>
        <w:spacing w:line="360" w:lineRule="auto"/>
        <w:ind w:firstLine="426"/>
        <w:jc w:val="both"/>
        <w:rPr>
          <w:lang w:val="en-US"/>
        </w:rPr>
      </w:pPr>
    </w:p>
    <w:p w:rsidR="00607D17" w:rsidRPr="00F807FB" w:rsidRDefault="00607D17" w:rsidP="00B16068">
      <w:pPr>
        <w:spacing w:line="360" w:lineRule="auto"/>
        <w:jc w:val="both"/>
        <w:rPr>
          <w:i/>
          <w:lang w:val="en-US"/>
        </w:rPr>
      </w:pPr>
      <w:r w:rsidRPr="00F807FB">
        <w:rPr>
          <w:i/>
          <w:lang w:val="en-US"/>
        </w:rPr>
        <w:t>Determinants of educational attainment of migrants</w:t>
      </w:r>
    </w:p>
    <w:p w:rsidR="00607D17" w:rsidRPr="00F807FB" w:rsidRDefault="00607D17" w:rsidP="009616FC">
      <w:pPr>
        <w:spacing w:line="360" w:lineRule="auto"/>
        <w:jc w:val="both"/>
        <w:rPr>
          <w:lang w:val="en-US"/>
        </w:rPr>
      </w:pPr>
      <w:r w:rsidRPr="00F807FB">
        <w:rPr>
          <w:lang w:val="en-US"/>
        </w:rPr>
        <w:t xml:space="preserve">So far it has been considered in the analysis only the association between educational attainment and immigration status and sex cohort individually. </w:t>
      </w:r>
      <w:proofErr w:type="gramStart"/>
      <w:r w:rsidRPr="00F807FB">
        <w:rPr>
          <w:lang w:val="en-US"/>
        </w:rPr>
        <w:t>since</w:t>
      </w:r>
      <w:proofErr w:type="gramEnd"/>
      <w:r w:rsidRPr="00F807FB">
        <w:rPr>
          <w:lang w:val="en-US"/>
        </w:rPr>
        <w:t xml:space="preserve"> they are however, many factors involved in the educational attainment of migrants, we must move into a multidimensional explanation as to show the effect of each variable "controlled" by the other. For them 6 models where the dependent variable remains the educational level they adjusted. As independent variables immigration status, occupation and father's education and birth cohort (see Tables 9 and 10) is included.</w:t>
      </w:r>
    </w:p>
    <w:p w:rsidR="00607D17" w:rsidRPr="00F807FB" w:rsidRDefault="00607D17" w:rsidP="00607D17">
      <w:pPr>
        <w:spacing w:line="360" w:lineRule="auto"/>
        <w:ind w:firstLine="426"/>
        <w:jc w:val="both"/>
        <w:rPr>
          <w:lang w:val="en-US"/>
        </w:rPr>
      </w:pPr>
      <w:r w:rsidRPr="00F807FB">
        <w:rPr>
          <w:lang w:val="en-US"/>
        </w:rPr>
        <w:t xml:space="preserve">The results of male models are presented in Table 9. The results of the models unadjusted for immigration status synthesized effects already observed in Table 7. The odds of achieving a higher educational level are lower for migrants first urban and rural generation than for natives. Instead on controlling for occupation and father's education adjusted model, as well as the birth cohort, the odds suggest a greater likelihood among second generation migrants, to achieve a higher educational level than natives. The negative effect of being a migrant first urban generation disappears in the adjusted </w:t>
      </w:r>
      <w:proofErr w:type="gramStart"/>
      <w:r w:rsidRPr="00F807FB">
        <w:rPr>
          <w:lang w:val="en-US"/>
        </w:rPr>
        <w:t>model,</w:t>
      </w:r>
      <w:proofErr w:type="gramEnd"/>
      <w:r w:rsidRPr="00F807FB">
        <w:rPr>
          <w:lang w:val="en-US"/>
        </w:rPr>
        <w:t xml:space="preserve"> in contrast to the migrant first rural generation remain negative even with a slight reduction in the odds effect, suggesting that being a migrant if "explains" part of why some people reach a higher educational level than others. This is likely also to certain factors associated with features already bring when they come to Mexico City and makes rural migrants have a lower propensity to reach higher levels of education and therefore to be located in occupations due lower hierarchy (Santiago, 2015).</w:t>
      </w:r>
    </w:p>
    <w:p w:rsidR="00607D17" w:rsidRPr="00F807FB" w:rsidRDefault="00607D17" w:rsidP="00607D17">
      <w:pPr>
        <w:spacing w:line="360" w:lineRule="auto"/>
        <w:ind w:firstLine="426"/>
        <w:jc w:val="both"/>
        <w:rPr>
          <w:lang w:val="en-US"/>
        </w:rPr>
      </w:pPr>
      <w:r w:rsidRPr="00F807FB">
        <w:rPr>
          <w:lang w:val="en-US"/>
        </w:rPr>
        <w:lastRenderedPageBreak/>
        <w:t>The occupational status of the father also shows a substantial effect. Better father's occupation means that the odds of achieving a higher level of education are larger and vice versa. In the adjusted model, the effect of parental occupations-the altos- trade and manuals on educational attainment of the children disappears (the coefficients become insignificant). However the hypothesis that a better occupation of the father contributes to a better education of the children is held, the odds ratios of 0.50 and 0.56 among children of parents with low manual occupations and non-manual low, respectively, confirm this.</w:t>
      </w:r>
    </w:p>
    <w:p w:rsidR="00607D17" w:rsidRPr="00F807FB" w:rsidRDefault="00607D17" w:rsidP="00607D17">
      <w:pPr>
        <w:spacing w:line="360" w:lineRule="auto"/>
        <w:ind w:firstLine="426"/>
        <w:jc w:val="both"/>
        <w:rPr>
          <w:lang w:val="en-US"/>
        </w:rPr>
      </w:pPr>
      <w:r w:rsidRPr="00F807FB">
        <w:rPr>
          <w:lang w:val="en-US"/>
        </w:rPr>
        <w:t xml:space="preserve">Parent education for their part more clearly shows a substantial effect on both the unadjusted and adjusted model. More educated parent makes it more likely achieve a higher level of education, especially for children of parents with higher education. For example, the odds of achieving a higher level of education are (1.46) </w:t>
      </w:r>
      <w:proofErr w:type="gramStart"/>
      <w:r w:rsidRPr="00F807FB">
        <w:rPr>
          <w:lang w:val="en-US"/>
        </w:rPr>
        <w:t>times</w:t>
      </w:r>
      <w:proofErr w:type="gramEnd"/>
      <w:r w:rsidRPr="00F807FB">
        <w:rPr>
          <w:lang w:val="en-US"/>
        </w:rPr>
        <w:t xml:space="preserve"> greater for individuals whose parents achieved incomplete primary education for individuals whose parents did not reach any level of education. The effect on the odds have increased as the educational level of the father is older, but as already noted, higher education parent makes a big distance from the odds of achieving a higher level of education, those odds are (</w:t>
      </w:r>
      <w:proofErr w:type="gramStart"/>
      <w:r w:rsidRPr="00F807FB">
        <w:rPr>
          <w:lang w:val="en-US"/>
        </w:rPr>
        <w:t>13.84 )</w:t>
      </w:r>
      <w:proofErr w:type="gramEnd"/>
      <w:r w:rsidRPr="00F807FB">
        <w:rPr>
          <w:lang w:val="en-US"/>
        </w:rPr>
        <w:t xml:space="preserve"> times greater for the children of parents who reached higher education for the children of parents who did not achieve any level of education.</w:t>
      </w:r>
    </w:p>
    <w:p w:rsidR="000F3690" w:rsidRPr="00F807FB" w:rsidRDefault="00607D17" w:rsidP="00607D17">
      <w:pPr>
        <w:spacing w:line="360" w:lineRule="auto"/>
        <w:ind w:firstLine="426"/>
        <w:jc w:val="both"/>
        <w:rPr>
          <w:lang w:val="en-US"/>
        </w:rPr>
      </w:pPr>
      <w:r w:rsidRPr="00F807FB">
        <w:rPr>
          <w:lang w:val="en-US"/>
        </w:rPr>
        <w:t>In the analysis of the effects of birth cohort, the adjusted model does not confirm the improvement in education levels in Mexico City since the early seventies. The odds of achieving education are (1.68) times larger for the second cohort for the first cohort. The effect of the policies of universal education in our country of the seventies is reflected most clearly in increasing the odds of achieving a higher educational level (2.93) for the cohort (1971-1979), in relation to the first cohort. The adjusted model corroborates this reduction of the effects on educational levels. In this regard it is worth recalling the figures quoted in demographic statistics, which have documented a slight increase in the average level of education of men and women over 15 years of age in the country, which went from 2.6 years of schooling on average 5.5 years 1960 to 1980, 6.6 years and 7.4 years in 1990 in 1997 (INEGI, 2000).</w:t>
      </w:r>
    </w:p>
    <w:p w:rsidR="005E4433" w:rsidRPr="00F807FB" w:rsidRDefault="009616FC" w:rsidP="000F3690">
      <w:pPr>
        <w:spacing w:line="360" w:lineRule="auto"/>
        <w:jc w:val="center"/>
      </w:pPr>
      <w:r>
        <w:object w:dxaOrig="15121" w:dyaOrig="12627">
          <v:shape id="_x0000_i1033" type="#_x0000_t75" style="width:423.75pt;height:353.25pt" o:ole="">
            <v:imagedata r:id="rId25" o:title=""/>
          </v:shape>
          <o:OLEObject Type="Embed" ProgID="Excel.Sheet.8" ShapeID="_x0000_i1033" DrawAspect="Content" ObjectID="_1535956927" r:id="rId26"/>
        </w:object>
      </w:r>
    </w:p>
    <w:p w:rsidR="000F3690" w:rsidRPr="00F807FB" w:rsidRDefault="00607D17" w:rsidP="009616FC">
      <w:pPr>
        <w:spacing w:line="360" w:lineRule="auto"/>
        <w:jc w:val="both"/>
        <w:rPr>
          <w:lang w:val="en-US"/>
        </w:rPr>
      </w:pPr>
      <w:r w:rsidRPr="00F807FB">
        <w:rPr>
          <w:lang w:val="en-US"/>
        </w:rPr>
        <w:t xml:space="preserve">For women according to their migratory status, does not confirm the model adjusted for differences in educational opportunities (Table 10). In all cases migrants first and second generation have a deficit in educational </w:t>
      </w:r>
      <w:proofErr w:type="gramStart"/>
      <w:r w:rsidRPr="00F807FB">
        <w:rPr>
          <w:lang w:val="en-US"/>
        </w:rPr>
        <w:t>attainment.</w:t>
      </w:r>
      <w:proofErr w:type="gramEnd"/>
      <w:r w:rsidRPr="00F807FB">
        <w:rPr>
          <w:lang w:val="en-US"/>
        </w:rPr>
        <w:t xml:space="preserve"> The adjusted model, once controlled by social origins and birth cohort, the odds of achieving a higher level of education become insignificant in the case of second-generation migrants, indicating that there is insufficient statistical evidence (coefficients not significant) to make any inference, suggesting that other variables absorb the negative effect. However, it is not the same be one that a rural urban migrants, since it is the latter who have the greatest educational disadvantages (the odds ratios of 0.42 and 0.30 of the migrants first urban and rural generation, respectively </w:t>
      </w:r>
      <w:r w:rsidRPr="00F807FB">
        <w:rPr>
          <w:lang w:val="en-US"/>
        </w:rPr>
        <w:lastRenderedPageBreak/>
        <w:t xml:space="preserve">suggest so) more </w:t>
      </w:r>
      <w:proofErr w:type="gramStart"/>
      <w:r w:rsidRPr="00F807FB">
        <w:rPr>
          <w:lang w:val="en-US"/>
        </w:rPr>
        <w:t>later</w:t>
      </w:r>
      <w:proofErr w:type="gramEnd"/>
      <w:r w:rsidRPr="00F807FB">
        <w:rPr>
          <w:lang w:val="en-US"/>
        </w:rPr>
        <w:t xml:space="preserve"> become deficient occupational insertions (Santiago, 2015).</w:t>
      </w:r>
      <w:r w:rsidR="009616FC">
        <w:object w:dxaOrig="15041" w:dyaOrig="12551">
          <v:shape id="_x0000_i1034" type="#_x0000_t75" style="width:6in;height:360.75pt" o:ole="">
            <v:imagedata r:id="rId27" o:title=""/>
          </v:shape>
          <o:OLEObject Type="Embed" ProgID="Excel.Sheet.8" ShapeID="_x0000_i1034" DrawAspect="Content" ObjectID="_1535956928" r:id="rId28"/>
        </w:object>
      </w:r>
      <w:r w:rsidR="009616FC" w:rsidRPr="00F807FB">
        <w:rPr>
          <w:lang w:val="en-US"/>
        </w:rPr>
        <w:t xml:space="preserve"> </w:t>
      </w:r>
    </w:p>
    <w:p w:rsidR="00607D17" w:rsidRPr="00F807FB" w:rsidRDefault="00607D17" w:rsidP="00607D17">
      <w:pPr>
        <w:spacing w:line="360" w:lineRule="auto"/>
        <w:ind w:firstLine="426"/>
        <w:jc w:val="both"/>
        <w:rPr>
          <w:lang w:val="en-US"/>
        </w:rPr>
      </w:pPr>
      <w:r w:rsidRPr="00F807FB">
        <w:rPr>
          <w:lang w:val="en-US"/>
        </w:rPr>
        <w:t>Father's occupation also shows a substantial effect, although the daughters of parents with low collar occupations reported no significant effect on the odds of achieving a higher education level in relation to the daughters of parents with high collar occupations. However, as with men, the trend towards higher educational attainment among those who come from families whose father or economic chief had a senior occupation remains. The adjusted model shows that the daughters of parents with manual occupations casualties reported a deficit in terms of educational attainment in relation to the daughters of parents with high collar occupations, the other categories become not statistically significant, suggesting the effect manifested by the other variables.</w:t>
      </w:r>
    </w:p>
    <w:p w:rsidR="00607D17" w:rsidRPr="00F807FB" w:rsidRDefault="00607D17" w:rsidP="00607D17">
      <w:pPr>
        <w:spacing w:line="360" w:lineRule="auto"/>
        <w:ind w:firstLine="426"/>
        <w:jc w:val="both"/>
        <w:rPr>
          <w:lang w:val="en-US"/>
        </w:rPr>
      </w:pPr>
      <w:r w:rsidRPr="00F807FB">
        <w:rPr>
          <w:lang w:val="en-US"/>
        </w:rPr>
        <w:t xml:space="preserve">Meanwhile, parent education has very powerful effects on educational attainment, and remains important even after controlling for the other variables. Both the model set as the unadjusted shows that more educated parent makes it more likely achieve a higher level of </w:t>
      </w:r>
      <w:r w:rsidRPr="00F807FB">
        <w:rPr>
          <w:lang w:val="en-US"/>
        </w:rPr>
        <w:lastRenderedPageBreak/>
        <w:t>education, especially among children of parents with higher education. This confirms, as has been said, the importance of social origins measured through parent education or economic support.</w:t>
      </w:r>
    </w:p>
    <w:p w:rsidR="00607D17" w:rsidRPr="00F807FB" w:rsidRDefault="00607D17" w:rsidP="00607D17">
      <w:pPr>
        <w:spacing w:line="360" w:lineRule="auto"/>
        <w:ind w:firstLine="426"/>
        <w:jc w:val="both"/>
        <w:rPr>
          <w:lang w:val="en-US"/>
        </w:rPr>
      </w:pPr>
      <w:r w:rsidRPr="00F807FB">
        <w:rPr>
          <w:lang w:val="en-US"/>
        </w:rPr>
        <w:t xml:space="preserve">In the analysis of the effects of birth cohort, note that the odds of achieving a higher level of education are 2.86 times higher for the second cohort for the first cohort, and 4.77 times higher for the most recent cohort for the first . </w:t>
      </w:r>
      <w:proofErr w:type="gramStart"/>
      <w:r w:rsidRPr="00F807FB">
        <w:rPr>
          <w:lang w:val="en-US"/>
        </w:rPr>
        <w:t>Certainly associated with significant advances in education in our country since the seventies, especially for the female population.</w:t>
      </w:r>
      <w:proofErr w:type="gramEnd"/>
    </w:p>
    <w:p w:rsidR="00607D17" w:rsidRPr="00F807FB" w:rsidRDefault="00607D17" w:rsidP="00607D17">
      <w:pPr>
        <w:spacing w:line="360" w:lineRule="auto"/>
        <w:ind w:firstLine="426"/>
        <w:jc w:val="both"/>
        <w:rPr>
          <w:lang w:val="en-US"/>
        </w:rPr>
      </w:pPr>
      <w:r w:rsidRPr="00F807FB">
        <w:rPr>
          <w:lang w:val="en-US"/>
        </w:rPr>
        <w:t>In sum, our results suggest that the mechanisms that generate and reproduce inequality in educational opportunities as the migration situation in the City of Mexico, particularly in education, are mainly a result of their differences of origin (existing disadvantages when they migrated) and only secondarily a result of the disadvantages already faced in Mexico City (Santiago, 2015).</w:t>
      </w:r>
    </w:p>
    <w:p w:rsidR="00607D17" w:rsidRPr="00F807FB" w:rsidRDefault="00607D17" w:rsidP="00607D17">
      <w:pPr>
        <w:spacing w:line="360" w:lineRule="auto"/>
        <w:ind w:firstLine="426"/>
        <w:jc w:val="both"/>
        <w:rPr>
          <w:lang w:val="en-US"/>
        </w:rPr>
      </w:pPr>
    </w:p>
    <w:p w:rsidR="00607D17" w:rsidRPr="00F807FB" w:rsidRDefault="00607D17" w:rsidP="00B16068">
      <w:pPr>
        <w:spacing w:line="360" w:lineRule="auto"/>
        <w:jc w:val="both"/>
        <w:rPr>
          <w:i/>
          <w:lang w:val="en-US"/>
        </w:rPr>
      </w:pPr>
      <w:r w:rsidRPr="00F807FB">
        <w:rPr>
          <w:i/>
          <w:lang w:val="en-US"/>
        </w:rPr>
        <w:t>Final thoughts</w:t>
      </w:r>
    </w:p>
    <w:p w:rsidR="00607D17" w:rsidRPr="00F807FB" w:rsidRDefault="00607D17" w:rsidP="008B68C0">
      <w:pPr>
        <w:spacing w:line="360" w:lineRule="auto"/>
        <w:jc w:val="both"/>
        <w:rPr>
          <w:lang w:val="en-US"/>
        </w:rPr>
      </w:pPr>
      <w:r w:rsidRPr="00F807FB">
        <w:rPr>
          <w:lang w:val="en-US"/>
        </w:rPr>
        <w:t>This study aimed to analyze the influence of the migration situation in two central aspects of the educational trajectories: the age at leaving school and educational attainment. He wanted to know if migrants had educational disadvantages regarding the natives, whether these were associated with disadvantages in access to education in their communities of origin before migrating, or because their educational paths are truncated earliest once they arrived in Mexico City. In essence, if there is such difference was interested to see if they were due directly to the current immigration status or other characteristics associated with it, such as social origins (measured by education and occupation of the father), and other sociodemographic variables individual (such as gender) and contextual (such as birth cohort). Based on this and taking up the results of this work, then the following concluding reflections point.</w:t>
      </w:r>
    </w:p>
    <w:p w:rsidR="00607D17" w:rsidRPr="00F807FB" w:rsidRDefault="00607D17" w:rsidP="00607D17">
      <w:pPr>
        <w:spacing w:line="360" w:lineRule="auto"/>
        <w:ind w:firstLine="426"/>
        <w:jc w:val="both"/>
        <w:rPr>
          <w:lang w:val="en-US"/>
        </w:rPr>
      </w:pPr>
      <w:r w:rsidRPr="00F807FB">
        <w:rPr>
          <w:lang w:val="en-US"/>
        </w:rPr>
        <w:t xml:space="preserve">First, the first rural immigrant population presents the youngest generation of leaving school calendar. This means that residents of Mexico City who were socialized in rural areas were less time in school, they had lower educational attainment, faced educational disaffiliation at younger ages, and were in a position to experience other transitions that typically follow off school earlier so that those with other migratory characteristics. When </w:t>
      </w:r>
      <w:r w:rsidRPr="00F807FB">
        <w:rPr>
          <w:lang w:val="en-US"/>
        </w:rPr>
        <w:lastRenderedPageBreak/>
        <w:t>we consider women, rural migrants first generation are those notoriously showed greater disadvantages in their educational careers in connection with its second-generation migrants and native congeners. These differences may be more significant if we also consider the effects on the age of leaving school representing the father's schooling, suggesting that migrants first rural generation face greater constraints in the course of life that prevents them from developing successful educational careers.</w:t>
      </w:r>
    </w:p>
    <w:p w:rsidR="00607D17" w:rsidRPr="00F807FB" w:rsidRDefault="00607D17" w:rsidP="00607D17">
      <w:pPr>
        <w:spacing w:line="360" w:lineRule="auto"/>
        <w:ind w:firstLine="426"/>
        <w:jc w:val="both"/>
        <w:rPr>
          <w:lang w:val="en-US"/>
        </w:rPr>
      </w:pPr>
      <w:r w:rsidRPr="00F807FB">
        <w:rPr>
          <w:lang w:val="en-US"/>
        </w:rPr>
        <w:t>To explain the gap between migrants and natives, the results presented in this paper confirmed that these differences were due to features already brought with them when they migrated in fact the results of Tables 6 and 7 pointed to the gap between migrants and natives It was (particularly in the case of educational differences and disadvantages of rural migrants) to existing spreads when migrants arrived in Mexico City.</w:t>
      </w:r>
    </w:p>
    <w:p w:rsidR="00607D17" w:rsidRPr="00F807FB" w:rsidRDefault="00607D17" w:rsidP="00607D17">
      <w:pPr>
        <w:spacing w:line="360" w:lineRule="auto"/>
        <w:ind w:firstLine="426"/>
        <w:jc w:val="both"/>
        <w:rPr>
          <w:lang w:val="en-US"/>
        </w:rPr>
      </w:pPr>
      <w:r w:rsidRPr="00F807FB">
        <w:rPr>
          <w:lang w:val="en-US"/>
        </w:rPr>
        <w:t>Third, the father's schooling confirms the great importance in explaining educational inequalities between individuals. More schooling parent is likely to be associated with a higher family socioeconomic status, which is not only more resources to provide children continuity and quality in their educational careers, but also the intergenerational transmission of skills and positive perceptions of Education.</w:t>
      </w:r>
    </w:p>
    <w:p w:rsidR="00607D17" w:rsidRPr="00F807FB" w:rsidRDefault="00607D17" w:rsidP="00607D17">
      <w:pPr>
        <w:spacing w:line="360" w:lineRule="auto"/>
        <w:ind w:firstLine="426"/>
        <w:jc w:val="both"/>
        <w:rPr>
          <w:lang w:val="en-US"/>
        </w:rPr>
      </w:pPr>
      <w:r w:rsidRPr="00F807FB">
        <w:rPr>
          <w:lang w:val="en-US"/>
        </w:rPr>
        <w:t>Migration also exerts a great influence on educational opportunities. Inequities between natives and migrants from first and second generation could be based on the institutional mechanisms that operate in rural and urban areas regarding child labor and assistance to the education system, in addition to the same phenomenon of migration. It is very likely that many of the migrants have made their first years of schooling in rural areas, where there is a higher opportunity cost of developing agricultural activities how unpaid family workers or laborers at an early age, interrupting their educational careers. This also probably affects people who migrated at an early age and began their educational careers in Mexico City, in most cases, the position of social disadvantage in that their parents or relatives arrive, it may affect the abandonment the educational system pushing them to be used in low-skilled manual activities, a situation that could be extended to second-generation migrants and native underclass in the city.</w:t>
      </w:r>
    </w:p>
    <w:p w:rsidR="00607D17" w:rsidRPr="00F807FB" w:rsidRDefault="00607D17" w:rsidP="00607D17">
      <w:pPr>
        <w:spacing w:line="360" w:lineRule="auto"/>
        <w:ind w:firstLine="426"/>
        <w:jc w:val="both"/>
        <w:rPr>
          <w:lang w:val="en-US"/>
        </w:rPr>
      </w:pPr>
      <w:r w:rsidRPr="00F807FB">
        <w:rPr>
          <w:lang w:val="en-US"/>
        </w:rPr>
        <w:t xml:space="preserve">Several factors may be influencing behavior cohort. First, and how the rest of the country, the effect of industrialization, urbanization from the fifties and the increase in supply in educational services since the early seventies as suggested throughout the work, </w:t>
      </w:r>
      <w:r w:rsidRPr="00F807FB">
        <w:rPr>
          <w:lang w:val="en-US"/>
        </w:rPr>
        <w:lastRenderedPageBreak/>
        <w:t>made possible a greater permanence in the school system and therefore an increase in education levels across different cohorts; however, as evidenced, they have not been sufficient to reverse the growing inequalities in our country particularly among migrants from rural areas and women whose expansion policies in education in the country continue leaving them marginalized, forcing to think of another strategy, which contributes effectively to reduce such inequalities, not only in terms of years of schooling, but also the quality of it that really allow an increase in their competitiveness in terms of employment opportunities, given the increasing in the formal requirements to enter the labor market in Mexico City.</w:t>
      </w:r>
    </w:p>
    <w:p w:rsidR="00607D17" w:rsidRPr="00F807FB" w:rsidRDefault="00607D17" w:rsidP="00607D17">
      <w:pPr>
        <w:spacing w:line="360" w:lineRule="auto"/>
        <w:ind w:firstLine="426"/>
        <w:jc w:val="both"/>
        <w:rPr>
          <w:lang w:val="en-US"/>
        </w:rPr>
      </w:pPr>
      <w:r w:rsidRPr="00F807FB">
        <w:rPr>
          <w:lang w:val="en-US"/>
        </w:rPr>
        <w:t xml:space="preserve">Finally, this paper hinted at the need for greater efforts to discern the mechanisms that promote inequality of educational opportunities between natives and immigrants both in cities and national level. In that sense, the effects of immigration status in the structural change and socio-occupational mobility and educational achievement should be evaluated in future research, in the light of more advanced methodologies, supported by analytical frameworks such as studies of </w:t>
      </w:r>
      <w:proofErr w:type="gramStart"/>
      <w:r w:rsidRPr="00F807FB">
        <w:rPr>
          <w:lang w:val="en-US"/>
        </w:rPr>
        <w:t>stratification ,</w:t>
      </w:r>
      <w:proofErr w:type="gramEnd"/>
      <w:r w:rsidRPr="00F807FB">
        <w:rPr>
          <w:lang w:val="en-US"/>
        </w:rPr>
        <w:t xml:space="preserve"> educational and occupational achievement, which allowed us to make important and original contributions to the subject of study. We think that the results showed in this research are interesting and novel for themselves, in the sense that in the studies reviewed in this paper showed that very little is known about female migration to Mexico City and much less about immigration status distinction as from generations of migrants, which also constitutes a substantial theoretical and methodological advance for the analysis of intergenerational social integration processes.</w:t>
      </w:r>
    </w:p>
    <w:p w:rsidR="0078560F" w:rsidRPr="008B68C0" w:rsidRDefault="0078560F" w:rsidP="005E4433">
      <w:pPr>
        <w:spacing w:line="360" w:lineRule="auto"/>
        <w:ind w:firstLine="426"/>
        <w:jc w:val="both"/>
        <w:rPr>
          <w:lang w:val="en-US"/>
        </w:rPr>
      </w:pPr>
      <w:r w:rsidRPr="008B68C0">
        <w:rPr>
          <w:lang w:val="en-US"/>
        </w:rPr>
        <w:t xml:space="preserve">  </w:t>
      </w:r>
    </w:p>
    <w:p w:rsidR="009616FC" w:rsidRDefault="009616FC" w:rsidP="001333A9">
      <w:pPr>
        <w:pStyle w:val="Textonotapie"/>
        <w:tabs>
          <w:tab w:val="left" w:pos="6660"/>
        </w:tabs>
        <w:spacing w:line="360" w:lineRule="auto"/>
        <w:ind w:left="540" w:hanging="540"/>
        <w:jc w:val="both"/>
        <w:rPr>
          <w:i/>
          <w:sz w:val="24"/>
          <w:szCs w:val="24"/>
        </w:rPr>
      </w:pPr>
      <w:proofErr w:type="spellStart"/>
      <w:r w:rsidRPr="009616FC">
        <w:rPr>
          <w:i/>
          <w:sz w:val="24"/>
          <w:szCs w:val="24"/>
        </w:rPr>
        <w:t>Bibliography</w:t>
      </w:r>
      <w:proofErr w:type="spellEnd"/>
    </w:p>
    <w:p w:rsidR="0077098F" w:rsidRPr="00F807FB" w:rsidRDefault="0077098F" w:rsidP="001333A9">
      <w:pPr>
        <w:pStyle w:val="Textonotapie"/>
        <w:tabs>
          <w:tab w:val="left" w:pos="6660"/>
        </w:tabs>
        <w:spacing w:line="360" w:lineRule="auto"/>
        <w:ind w:left="540" w:hanging="540"/>
        <w:jc w:val="both"/>
        <w:rPr>
          <w:sz w:val="24"/>
          <w:szCs w:val="24"/>
        </w:rPr>
      </w:pPr>
      <w:r w:rsidRPr="00F807FB">
        <w:rPr>
          <w:sz w:val="24"/>
          <w:szCs w:val="24"/>
        </w:rPr>
        <w:t xml:space="preserve">ANUIES (1996), </w:t>
      </w:r>
      <w:r w:rsidRPr="00F807FB">
        <w:rPr>
          <w:i/>
          <w:sz w:val="24"/>
          <w:szCs w:val="24"/>
        </w:rPr>
        <w:t>Mercado laboral de profesionistas en México,</w:t>
      </w:r>
      <w:r w:rsidRPr="00F807FB">
        <w:rPr>
          <w:sz w:val="24"/>
          <w:szCs w:val="24"/>
        </w:rPr>
        <w:t xml:space="preserve"> México, Asociación Nacional de Universidades e Instituciones de Educación Superior.</w:t>
      </w:r>
    </w:p>
    <w:p w:rsidR="001333A9" w:rsidRPr="00F807FB" w:rsidRDefault="001333A9" w:rsidP="001333A9">
      <w:pPr>
        <w:pStyle w:val="Textonotapie"/>
        <w:tabs>
          <w:tab w:val="left" w:pos="6660"/>
        </w:tabs>
        <w:spacing w:line="360" w:lineRule="auto"/>
        <w:ind w:left="540" w:hanging="540"/>
        <w:jc w:val="both"/>
        <w:rPr>
          <w:sz w:val="24"/>
          <w:szCs w:val="24"/>
        </w:rPr>
      </w:pPr>
      <w:proofErr w:type="spellStart"/>
      <w:r w:rsidRPr="00F807FB">
        <w:rPr>
          <w:sz w:val="24"/>
          <w:szCs w:val="24"/>
        </w:rPr>
        <w:t>Balán</w:t>
      </w:r>
      <w:proofErr w:type="spellEnd"/>
      <w:r w:rsidRPr="00F807FB">
        <w:rPr>
          <w:sz w:val="24"/>
          <w:szCs w:val="24"/>
        </w:rPr>
        <w:t xml:space="preserve">, J., H. L. </w:t>
      </w:r>
      <w:proofErr w:type="spellStart"/>
      <w:r w:rsidRPr="00F807FB">
        <w:rPr>
          <w:sz w:val="24"/>
          <w:szCs w:val="24"/>
        </w:rPr>
        <w:t>Browning</w:t>
      </w:r>
      <w:proofErr w:type="spellEnd"/>
      <w:r w:rsidRPr="00F807FB">
        <w:rPr>
          <w:sz w:val="24"/>
          <w:szCs w:val="24"/>
        </w:rPr>
        <w:t xml:space="preserve"> y E. </w:t>
      </w:r>
      <w:proofErr w:type="spellStart"/>
      <w:r w:rsidRPr="00F807FB">
        <w:rPr>
          <w:sz w:val="24"/>
          <w:szCs w:val="24"/>
        </w:rPr>
        <w:t>Jelín</w:t>
      </w:r>
      <w:proofErr w:type="spellEnd"/>
      <w:r w:rsidRPr="00F807FB">
        <w:rPr>
          <w:sz w:val="24"/>
          <w:szCs w:val="24"/>
        </w:rPr>
        <w:t xml:space="preserve"> (1977),</w:t>
      </w:r>
      <w:r w:rsidRPr="00F807FB">
        <w:rPr>
          <w:i/>
          <w:sz w:val="24"/>
          <w:szCs w:val="24"/>
        </w:rPr>
        <w:t xml:space="preserve"> El hombre en una sociedad en desarrollo. Movilidad geográfica y social en Monterrey</w:t>
      </w:r>
      <w:r w:rsidRPr="00F807FB">
        <w:rPr>
          <w:sz w:val="24"/>
          <w:szCs w:val="24"/>
        </w:rPr>
        <w:t>, México, Fondo de Cultura Económica.</w:t>
      </w:r>
    </w:p>
    <w:p w:rsidR="001333A9" w:rsidRPr="00F807FB" w:rsidRDefault="001333A9" w:rsidP="001333A9">
      <w:pPr>
        <w:pStyle w:val="Textonotapie"/>
        <w:spacing w:line="360" w:lineRule="auto"/>
        <w:ind w:left="540" w:hanging="540"/>
        <w:jc w:val="both"/>
        <w:rPr>
          <w:sz w:val="24"/>
          <w:szCs w:val="24"/>
        </w:rPr>
      </w:pPr>
      <w:proofErr w:type="spellStart"/>
      <w:r w:rsidRPr="00F807FB">
        <w:rPr>
          <w:sz w:val="24"/>
          <w:szCs w:val="24"/>
        </w:rPr>
        <w:t>Balán</w:t>
      </w:r>
      <w:proofErr w:type="spellEnd"/>
      <w:r w:rsidRPr="00F807FB">
        <w:rPr>
          <w:sz w:val="24"/>
          <w:szCs w:val="24"/>
        </w:rPr>
        <w:t xml:space="preserve">, J., H. L. </w:t>
      </w:r>
      <w:proofErr w:type="spellStart"/>
      <w:r w:rsidRPr="00F807FB">
        <w:rPr>
          <w:sz w:val="24"/>
          <w:szCs w:val="24"/>
        </w:rPr>
        <w:t>Browning</w:t>
      </w:r>
      <w:proofErr w:type="spellEnd"/>
      <w:r w:rsidRPr="00F807FB">
        <w:rPr>
          <w:sz w:val="24"/>
          <w:szCs w:val="24"/>
        </w:rPr>
        <w:t xml:space="preserve"> y E. </w:t>
      </w:r>
      <w:proofErr w:type="spellStart"/>
      <w:r w:rsidRPr="00F807FB">
        <w:rPr>
          <w:sz w:val="24"/>
          <w:szCs w:val="24"/>
        </w:rPr>
        <w:t>Jelín</w:t>
      </w:r>
      <w:proofErr w:type="spellEnd"/>
      <w:r w:rsidRPr="00F807FB">
        <w:rPr>
          <w:sz w:val="24"/>
          <w:szCs w:val="24"/>
        </w:rPr>
        <w:t xml:space="preserve"> (1973), </w:t>
      </w:r>
      <w:r w:rsidRPr="00F807FB">
        <w:rPr>
          <w:i/>
          <w:sz w:val="24"/>
          <w:szCs w:val="24"/>
        </w:rPr>
        <w:t>Migración, estructura ocupacional y movilidad social (el caso de Monterrey)</w:t>
      </w:r>
      <w:r w:rsidRPr="00F807FB">
        <w:rPr>
          <w:sz w:val="24"/>
          <w:szCs w:val="24"/>
        </w:rPr>
        <w:t>, México, UNAM.</w:t>
      </w:r>
    </w:p>
    <w:p w:rsidR="005905F3" w:rsidRPr="00F807FB" w:rsidRDefault="005905F3" w:rsidP="005905F3">
      <w:pPr>
        <w:pStyle w:val="Textonotapie"/>
        <w:spacing w:line="360" w:lineRule="auto"/>
        <w:ind w:left="540" w:hanging="540"/>
        <w:jc w:val="both"/>
        <w:rPr>
          <w:sz w:val="24"/>
          <w:szCs w:val="24"/>
          <w:lang w:val="en-US"/>
        </w:rPr>
      </w:pPr>
      <w:proofErr w:type="spellStart"/>
      <w:r w:rsidRPr="00F807FB">
        <w:rPr>
          <w:sz w:val="24"/>
          <w:szCs w:val="24"/>
          <w:lang w:val="en-US"/>
        </w:rPr>
        <w:t>Balán</w:t>
      </w:r>
      <w:proofErr w:type="spellEnd"/>
      <w:r w:rsidRPr="00F807FB">
        <w:rPr>
          <w:sz w:val="24"/>
          <w:szCs w:val="24"/>
          <w:lang w:val="en-US"/>
        </w:rPr>
        <w:t xml:space="preserve">, J. (1969), “Migrant-native socio-economic differences in Latin American cities: a structural analysis” </w:t>
      </w:r>
      <w:r w:rsidRPr="00F807FB">
        <w:rPr>
          <w:i/>
          <w:sz w:val="24"/>
          <w:szCs w:val="24"/>
          <w:lang w:val="en-US"/>
        </w:rPr>
        <w:t>Latin America Research Review</w:t>
      </w:r>
      <w:r w:rsidRPr="00F807FB">
        <w:rPr>
          <w:sz w:val="24"/>
          <w:szCs w:val="24"/>
          <w:lang w:val="en-US"/>
        </w:rPr>
        <w:t xml:space="preserve">, vol. 4, </w:t>
      </w:r>
      <w:proofErr w:type="spellStart"/>
      <w:r w:rsidRPr="00F807FB">
        <w:rPr>
          <w:sz w:val="24"/>
          <w:szCs w:val="24"/>
          <w:lang w:val="en-US"/>
        </w:rPr>
        <w:t>núm</w:t>
      </w:r>
      <w:proofErr w:type="spellEnd"/>
      <w:r w:rsidRPr="00F807FB">
        <w:rPr>
          <w:sz w:val="24"/>
          <w:szCs w:val="24"/>
          <w:lang w:val="en-US"/>
        </w:rPr>
        <w:t>. 1, pp. 3-29.</w:t>
      </w:r>
    </w:p>
    <w:p w:rsidR="008D7F64" w:rsidRPr="00F807FB" w:rsidRDefault="008D7F64" w:rsidP="008D7F64">
      <w:pPr>
        <w:pStyle w:val="Textonotapie"/>
        <w:spacing w:line="360" w:lineRule="auto"/>
        <w:ind w:left="540" w:hanging="540"/>
        <w:jc w:val="both"/>
        <w:rPr>
          <w:sz w:val="24"/>
          <w:szCs w:val="24"/>
          <w:lang w:val="en-US"/>
        </w:rPr>
      </w:pPr>
      <w:proofErr w:type="spellStart"/>
      <w:r w:rsidRPr="00F807FB">
        <w:rPr>
          <w:sz w:val="24"/>
          <w:szCs w:val="24"/>
          <w:lang w:val="en-US"/>
        </w:rPr>
        <w:lastRenderedPageBreak/>
        <w:t>Billari</w:t>
      </w:r>
      <w:proofErr w:type="spellEnd"/>
      <w:r w:rsidRPr="00F807FB">
        <w:rPr>
          <w:sz w:val="24"/>
          <w:szCs w:val="24"/>
          <w:lang w:val="en-US"/>
        </w:rPr>
        <w:t xml:space="preserve">, F., y </w:t>
      </w:r>
      <w:proofErr w:type="spellStart"/>
      <w:r w:rsidRPr="00F807FB">
        <w:rPr>
          <w:sz w:val="24"/>
          <w:szCs w:val="24"/>
          <w:lang w:val="en-US"/>
        </w:rPr>
        <w:t>Philipov</w:t>
      </w:r>
      <w:proofErr w:type="spellEnd"/>
      <w:r w:rsidRPr="00F807FB">
        <w:rPr>
          <w:sz w:val="24"/>
          <w:szCs w:val="24"/>
          <w:lang w:val="en-US"/>
        </w:rPr>
        <w:t xml:space="preserve">, D. (2004), “Education and the transition to motherhood: A comparative analysis of Western Europe”, </w:t>
      </w:r>
      <w:r w:rsidRPr="00F807FB">
        <w:rPr>
          <w:i/>
          <w:sz w:val="24"/>
          <w:szCs w:val="24"/>
          <w:lang w:val="en-US"/>
        </w:rPr>
        <w:t>European Demographic Research Papers</w:t>
      </w:r>
      <w:r w:rsidRPr="00F807FB">
        <w:rPr>
          <w:sz w:val="24"/>
          <w:szCs w:val="24"/>
          <w:lang w:val="en-US"/>
        </w:rPr>
        <w:t>.</w:t>
      </w:r>
    </w:p>
    <w:p w:rsidR="006122EB" w:rsidRPr="00F807FB" w:rsidRDefault="006122EB" w:rsidP="006122EB">
      <w:pPr>
        <w:pStyle w:val="Textonotapie"/>
        <w:spacing w:line="360" w:lineRule="auto"/>
        <w:ind w:left="540" w:hanging="540"/>
        <w:jc w:val="both"/>
        <w:rPr>
          <w:sz w:val="24"/>
          <w:szCs w:val="24"/>
        </w:rPr>
      </w:pPr>
      <w:r w:rsidRPr="00F807FB">
        <w:rPr>
          <w:sz w:val="24"/>
          <w:szCs w:val="24"/>
        </w:rPr>
        <w:t xml:space="preserve">Blanco, Emilio; Patricio Solís y </w:t>
      </w:r>
      <w:proofErr w:type="spellStart"/>
      <w:r w:rsidRPr="00F807FB">
        <w:rPr>
          <w:sz w:val="24"/>
          <w:szCs w:val="24"/>
        </w:rPr>
        <w:t>Hector</w:t>
      </w:r>
      <w:proofErr w:type="spellEnd"/>
      <w:r w:rsidRPr="00F807FB">
        <w:rPr>
          <w:sz w:val="24"/>
          <w:szCs w:val="24"/>
        </w:rPr>
        <w:t xml:space="preserve"> Robles, coord. (2014), </w:t>
      </w:r>
      <w:r w:rsidRPr="00F807FB">
        <w:rPr>
          <w:i/>
          <w:sz w:val="24"/>
          <w:szCs w:val="24"/>
        </w:rPr>
        <w:t>Caminos desiguales: Trayectorias educativas y laborales de los jóvenes en la Ciudad de México.</w:t>
      </w:r>
      <w:r w:rsidRPr="00F807FB">
        <w:rPr>
          <w:sz w:val="24"/>
          <w:szCs w:val="24"/>
        </w:rPr>
        <w:t xml:space="preserve"> México: INEE-El Colegio de México.</w:t>
      </w:r>
    </w:p>
    <w:p w:rsidR="00E14793" w:rsidRPr="00F807FB" w:rsidRDefault="00E14793" w:rsidP="00E14793">
      <w:pPr>
        <w:pStyle w:val="Textonotapie"/>
        <w:spacing w:line="360" w:lineRule="auto"/>
        <w:ind w:left="540" w:hanging="540"/>
        <w:jc w:val="both"/>
        <w:rPr>
          <w:sz w:val="24"/>
          <w:szCs w:val="24"/>
          <w:lang w:val="en-US"/>
        </w:rPr>
      </w:pPr>
      <w:proofErr w:type="spellStart"/>
      <w:proofErr w:type="gramStart"/>
      <w:r w:rsidRPr="00F807FB">
        <w:rPr>
          <w:sz w:val="24"/>
          <w:szCs w:val="24"/>
          <w:lang w:val="en-US"/>
        </w:rPr>
        <w:t>Blau</w:t>
      </w:r>
      <w:proofErr w:type="spellEnd"/>
      <w:r w:rsidRPr="00F807FB">
        <w:rPr>
          <w:sz w:val="24"/>
          <w:szCs w:val="24"/>
          <w:lang w:val="en-US"/>
        </w:rPr>
        <w:t xml:space="preserve">, P. y Duncan, O. D. (1967), </w:t>
      </w:r>
      <w:r w:rsidRPr="00F807FB">
        <w:rPr>
          <w:i/>
          <w:sz w:val="24"/>
          <w:szCs w:val="24"/>
          <w:lang w:val="en-US"/>
        </w:rPr>
        <w:t>The American occupational structure,</w:t>
      </w:r>
      <w:r w:rsidRPr="00F807FB">
        <w:rPr>
          <w:sz w:val="24"/>
          <w:szCs w:val="24"/>
          <w:lang w:val="en-US"/>
        </w:rPr>
        <w:t xml:space="preserve"> New York, Wiley.</w:t>
      </w:r>
      <w:proofErr w:type="gramEnd"/>
    </w:p>
    <w:p w:rsidR="00107F73" w:rsidRPr="00F807FB" w:rsidRDefault="00107F73" w:rsidP="00107F73">
      <w:pPr>
        <w:pStyle w:val="Textonotapie"/>
        <w:spacing w:line="360" w:lineRule="auto"/>
        <w:ind w:left="540" w:hanging="540"/>
        <w:jc w:val="both"/>
        <w:rPr>
          <w:sz w:val="24"/>
          <w:szCs w:val="24"/>
        </w:rPr>
      </w:pPr>
      <w:proofErr w:type="spellStart"/>
      <w:r w:rsidRPr="00F807FB">
        <w:rPr>
          <w:sz w:val="24"/>
          <w:szCs w:val="24"/>
        </w:rPr>
        <w:t>Browning</w:t>
      </w:r>
      <w:proofErr w:type="spellEnd"/>
      <w:r w:rsidRPr="00F807FB">
        <w:rPr>
          <w:sz w:val="24"/>
          <w:szCs w:val="24"/>
        </w:rPr>
        <w:t xml:space="preserve"> Harley y Rodolfo Corona (1995), “La migración inesperada de los chilangos”, </w:t>
      </w:r>
      <w:r w:rsidRPr="00F807FB">
        <w:rPr>
          <w:i/>
          <w:sz w:val="24"/>
          <w:szCs w:val="24"/>
        </w:rPr>
        <w:t>Demos. Carta demográfica sobre México</w:t>
      </w:r>
      <w:r w:rsidRPr="00F807FB">
        <w:rPr>
          <w:sz w:val="24"/>
          <w:szCs w:val="24"/>
        </w:rPr>
        <w:t>, pp.16-17.</w:t>
      </w:r>
    </w:p>
    <w:p w:rsidR="00107F73" w:rsidRPr="00F807FB" w:rsidRDefault="00107F73" w:rsidP="00107F73">
      <w:pPr>
        <w:pStyle w:val="Textonotapie"/>
        <w:spacing w:line="360" w:lineRule="auto"/>
        <w:ind w:left="540" w:hanging="540"/>
        <w:jc w:val="both"/>
        <w:rPr>
          <w:sz w:val="24"/>
          <w:szCs w:val="24"/>
        </w:rPr>
      </w:pPr>
      <w:proofErr w:type="spellStart"/>
      <w:r w:rsidRPr="00F807FB">
        <w:rPr>
          <w:sz w:val="24"/>
          <w:szCs w:val="24"/>
        </w:rPr>
        <w:t>Camposortega</w:t>
      </w:r>
      <w:proofErr w:type="spellEnd"/>
      <w:r w:rsidRPr="00F807FB">
        <w:rPr>
          <w:sz w:val="24"/>
          <w:szCs w:val="24"/>
        </w:rPr>
        <w:t xml:space="preserve"> Cruz, Sergio (1992), “Evolución y tendencias demográficas de la Zona Metropolitana de la Ciudad de México” en CONAPO. La zona metropolitana de la Ciudad de México. Problemas actuales y perspectivas democráticas y urbanas, México, pp. 3-15.</w:t>
      </w:r>
    </w:p>
    <w:p w:rsidR="000A120F" w:rsidRPr="00F807FB" w:rsidRDefault="007C066F" w:rsidP="000A120F">
      <w:pPr>
        <w:pStyle w:val="Textonotapie"/>
        <w:spacing w:line="360" w:lineRule="auto"/>
        <w:ind w:left="540" w:hanging="540"/>
        <w:jc w:val="both"/>
        <w:rPr>
          <w:sz w:val="24"/>
          <w:szCs w:val="24"/>
        </w:rPr>
      </w:pPr>
      <w:r w:rsidRPr="00F807FB">
        <w:rPr>
          <w:sz w:val="24"/>
          <w:szCs w:val="24"/>
        </w:rPr>
        <w:t>Cantú (1994)</w:t>
      </w:r>
      <w:proofErr w:type="gramStart"/>
      <w:r w:rsidRPr="00F807FB">
        <w:rPr>
          <w:sz w:val="24"/>
          <w:szCs w:val="24"/>
        </w:rPr>
        <w:t>,</w:t>
      </w:r>
      <w:proofErr w:type="spellStart"/>
      <w:r w:rsidR="000A120F" w:rsidRPr="00F807FB">
        <w:rPr>
          <w:sz w:val="24"/>
          <w:szCs w:val="24"/>
        </w:rPr>
        <w:t>Conapo</w:t>
      </w:r>
      <w:proofErr w:type="spellEnd"/>
      <w:proofErr w:type="gramEnd"/>
      <w:r w:rsidR="000A120F" w:rsidRPr="00F807FB">
        <w:rPr>
          <w:sz w:val="24"/>
          <w:szCs w:val="24"/>
        </w:rPr>
        <w:t xml:space="preserve">  (2000), “Migración interna en México”, en </w:t>
      </w:r>
      <w:r w:rsidR="000A120F" w:rsidRPr="00F807FB">
        <w:rPr>
          <w:i/>
          <w:sz w:val="24"/>
          <w:szCs w:val="24"/>
        </w:rPr>
        <w:t>La población de México en el nuevo siglo</w:t>
      </w:r>
      <w:r w:rsidR="000A120F" w:rsidRPr="00F807FB">
        <w:rPr>
          <w:sz w:val="24"/>
          <w:szCs w:val="24"/>
        </w:rPr>
        <w:t>, Consejo Nacional de Población, México.</w:t>
      </w:r>
    </w:p>
    <w:p w:rsidR="005905F3" w:rsidRPr="00F807FB" w:rsidRDefault="005905F3" w:rsidP="005905F3">
      <w:pPr>
        <w:pStyle w:val="Textonotapie"/>
        <w:spacing w:line="360" w:lineRule="auto"/>
        <w:ind w:left="540" w:hanging="540"/>
        <w:jc w:val="both"/>
        <w:rPr>
          <w:sz w:val="24"/>
          <w:szCs w:val="24"/>
        </w:rPr>
      </w:pPr>
      <w:r w:rsidRPr="00F807FB">
        <w:rPr>
          <w:sz w:val="24"/>
          <w:szCs w:val="24"/>
        </w:rPr>
        <w:t xml:space="preserve">Contreras Suárez, Enrique (1978), </w:t>
      </w:r>
      <w:r w:rsidRPr="00F807FB">
        <w:rPr>
          <w:i/>
          <w:sz w:val="24"/>
          <w:szCs w:val="24"/>
        </w:rPr>
        <w:t>Estratificación y movilidad social en la Ciudad de México</w:t>
      </w:r>
      <w:r w:rsidRPr="00F807FB">
        <w:rPr>
          <w:sz w:val="24"/>
          <w:szCs w:val="24"/>
        </w:rPr>
        <w:t>, México, UNAM-Instituto de Investigaciones Sociales.</w:t>
      </w:r>
    </w:p>
    <w:p w:rsidR="00107F73" w:rsidRPr="00F807FB" w:rsidRDefault="00107F73" w:rsidP="005905F3">
      <w:pPr>
        <w:pStyle w:val="Textonotapie"/>
        <w:spacing w:line="360" w:lineRule="auto"/>
        <w:ind w:left="540" w:hanging="540"/>
        <w:jc w:val="both"/>
        <w:rPr>
          <w:sz w:val="24"/>
          <w:szCs w:val="24"/>
        </w:rPr>
      </w:pPr>
      <w:r w:rsidRPr="00F807FB">
        <w:rPr>
          <w:sz w:val="24"/>
          <w:szCs w:val="24"/>
        </w:rPr>
        <w:t xml:space="preserve">_______ (1972), “Migración interna y oportunidades de empleo en la Ciudad de México”, en </w:t>
      </w:r>
      <w:r w:rsidRPr="00F807FB">
        <w:rPr>
          <w:i/>
          <w:sz w:val="24"/>
          <w:szCs w:val="24"/>
        </w:rPr>
        <w:t>El perfil de México en 1980</w:t>
      </w:r>
      <w:r w:rsidRPr="00F807FB">
        <w:rPr>
          <w:sz w:val="24"/>
          <w:szCs w:val="24"/>
        </w:rPr>
        <w:t>, Vol. III, México, Siglo XXI.</w:t>
      </w:r>
    </w:p>
    <w:p w:rsidR="00107F73" w:rsidRPr="00F807FB" w:rsidRDefault="00107F73" w:rsidP="00107F73">
      <w:pPr>
        <w:spacing w:before="20" w:line="360" w:lineRule="auto"/>
        <w:ind w:left="540" w:hanging="540"/>
        <w:jc w:val="both"/>
        <w:rPr>
          <w:lang w:val="es-ES"/>
        </w:rPr>
      </w:pPr>
      <w:r w:rsidRPr="00F807FB">
        <w:rPr>
          <w:lang w:val="es-ES"/>
        </w:rPr>
        <w:t xml:space="preserve">Corona, C. Reina, Ana María Chávez y </w:t>
      </w:r>
      <w:proofErr w:type="spellStart"/>
      <w:r w:rsidRPr="00F807FB">
        <w:rPr>
          <w:lang w:val="es-ES"/>
        </w:rPr>
        <w:t>Rossanan</w:t>
      </w:r>
      <w:proofErr w:type="spellEnd"/>
      <w:r w:rsidRPr="00F807FB">
        <w:rPr>
          <w:lang w:val="es-ES"/>
        </w:rPr>
        <w:t xml:space="preserve"> I. Gutiérrez M. (1999), </w:t>
      </w:r>
      <w:r w:rsidRPr="00F807FB">
        <w:rPr>
          <w:i/>
          <w:lang w:val="es-ES"/>
        </w:rPr>
        <w:t>Dinámica migratoria de la Ciudad de México</w:t>
      </w:r>
      <w:r w:rsidRPr="00F807FB">
        <w:rPr>
          <w:lang w:val="es-ES"/>
        </w:rPr>
        <w:t xml:space="preserve">, México, Universidad Nacional Autónoma de México, Gobierno del Distrito Federal. </w:t>
      </w:r>
    </w:p>
    <w:p w:rsidR="00107F73" w:rsidRPr="00F807FB" w:rsidRDefault="00107F73" w:rsidP="00107F73">
      <w:pPr>
        <w:pStyle w:val="Textonotapie"/>
        <w:spacing w:line="360" w:lineRule="auto"/>
        <w:ind w:left="540" w:hanging="540"/>
        <w:jc w:val="both"/>
        <w:rPr>
          <w:sz w:val="24"/>
          <w:szCs w:val="24"/>
          <w:lang w:val="es-ES"/>
        </w:rPr>
      </w:pPr>
      <w:r w:rsidRPr="00F807FB">
        <w:rPr>
          <w:sz w:val="24"/>
          <w:szCs w:val="24"/>
          <w:lang w:val="es-ES"/>
        </w:rPr>
        <w:t xml:space="preserve">Corona, C. Reina y José R. Luque G. (1992), “Cambios recientes en los patrones migratorios a la Zona Metropolitana de la Ciudad de México (ZMCM)”, </w:t>
      </w:r>
      <w:r w:rsidRPr="00F807FB">
        <w:rPr>
          <w:i/>
          <w:sz w:val="24"/>
          <w:szCs w:val="24"/>
          <w:lang w:val="es-ES"/>
        </w:rPr>
        <w:t xml:space="preserve">Revista de Estudios Demográficos y Urbanos, </w:t>
      </w:r>
      <w:r w:rsidRPr="00F807FB">
        <w:rPr>
          <w:sz w:val="24"/>
          <w:szCs w:val="24"/>
          <w:lang w:val="es-ES"/>
        </w:rPr>
        <w:t>vol. 7, núm. 2 y 3, pp. 575-586.</w:t>
      </w:r>
    </w:p>
    <w:p w:rsidR="0077098F" w:rsidRPr="00F807FB" w:rsidRDefault="0077098F" w:rsidP="008D7F64">
      <w:pPr>
        <w:pStyle w:val="Textonotapie"/>
        <w:spacing w:line="360" w:lineRule="auto"/>
        <w:ind w:left="540" w:hanging="540"/>
        <w:jc w:val="both"/>
        <w:rPr>
          <w:sz w:val="24"/>
          <w:szCs w:val="24"/>
        </w:rPr>
      </w:pPr>
      <w:r w:rsidRPr="00F807FB">
        <w:rPr>
          <w:sz w:val="24"/>
          <w:szCs w:val="24"/>
        </w:rPr>
        <w:t>Díaz Barriga, Ángel (1995), Empleadores de universitarios. Un estudio de opiniones, México, CESU, UNAM – PORRUA.</w:t>
      </w:r>
    </w:p>
    <w:p w:rsidR="008D7F64" w:rsidRPr="00F807FB" w:rsidRDefault="008D7F64" w:rsidP="008D7F64">
      <w:pPr>
        <w:pStyle w:val="Textonotapie"/>
        <w:spacing w:line="360" w:lineRule="auto"/>
        <w:ind w:left="540" w:hanging="540"/>
        <w:jc w:val="both"/>
        <w:rPr>
          <w:sz w:val="24"/>
          <w:szCs w:val="24"/>
        </w:rPr>
      </w:pPr>
      <w:r w:rsidRPr="00F807FB">
        <w:rPr>
          <w:sz w:val="24"/>
          <w:szCs w:val="24"/>
        </w:rPr>
        <w:t xml:space="preserve">Echarri, C., y Pérez, J. (2007), “En tránsito hacia la adultez: eventos en el curso de vida de los jóvenes en México, </w:t>
      </w:r>
      <w:r w:rsidRPr="00F807FB">
        <w:rPr>
          <w:i/>
          <w:sz w:val="24"/>
          <w:szCs w:val="24"/>
        </w:rPr>
        <w:t>Revista de Estudios Demográficos Urbanos</w:t>
      </w:r>
      <w:r w:rsidRPr="00F807FB">
        <w:rPr>
          <w:sz w:val="24"/>
          <w:szCs w:val="24"/>
        </w:rPr>
        <w:t>, vol. 22, núm. 64,  pp. 43-77.</w:t>
      </w:r>
    </w:p>
    <w:p w:rsidR="000A120F" w:rsidRPr="00F807FB" w:rsidRDefault="000A120F" w:rsidP="000A120F">
      <w:pPr>
        <w:pStyle w:val="Textonotapie"/>
        <w:spacing w:line="360" w:lineRule="auto"/>
        <w:ind w:left="540" w:hanging="540"/>
        <w:jc w:val="both"/>
        <w:rPr>
          <w:sz w:val="24"/>
          <w:szCs w:val="24"/>
        </w:rPr>
      </w:pPr>
      <w:proofErr w:type="spellStart"/>
      <w:r w:rsidRPr="00F807FB">
        <w:rPr>
          <w:sz w:val="24"/>
          <w:szCs w:val="24"/>
        </w:rPr>
        <w:t>Gandini</w:t>
      </w:r>
      <w:proofErr w:type="spellEnd"/>
      <w:r w:rsidRPr="00F807FB">
        <w:rPr>
          <w:sz w:val="24"/>
          <w:szCs w:val="24"/>
        </w:rPr>
        <w:t xml:space="preserve"> Luciana y Nina Castro (2006), “La salida de la escuela y la incorporación al mercado de trabajo en los años de juventud. Análisis de tres cohortes de hombres y </w:t>
      </w:r>
      <w:r w:rsidRPr="00F807FB">
        <w:rPr>
          <w:sz w:val="24"/>
          <w:szCs w:val="24"/>
        </w:rPr>
        <w:lastRenderedPageBreak/>
        <w:t>mujeres en México”, Seminario la dinámica demográfica y su impacto en el mercado laboral de los jóvenes, 28 noviembre, Universidad Autónoma Metropolitana- Xochimilco, México.</w:t>
      </w:r>
    </w:p>
    <w:p w:rsidR="00107F73" w:rsidRPr="00F807FB" w:rsidRDefault="00107F73" w:rsidP="00107F73">
      <w:pPr>
        <w:pStyle w:val="Textonotapie"/>
        <w:spacing w:line="360" w:lineRule="auto"/>
        <w:ind w:left="540" w:hanging="540"/>
        <w:jc w:val="both"/>
        <w:rPr>
          <w:sz w:val="24"/>
          <w:szCs w:val="24"/>
        </w:rPr>
      </w:pPr>
      <w:r w:rsidRPr="00F807FB">
        <w:rPr>
          <w:sz w:val="24"/>
          <w:szCs w:val="24"/>
        </w:rPr>
        <w:t xml:space="preserve">Garza, Gustavo (2003), </w:t>
      </w:r>
      <w:r w:rsidRPr="00F807FB">
        <w:rPr>
          <w:i/>
          <w:sz w:val="24"/>
          <w:szCs w:val="24"/>
        </w:rPr>
        <w:t>La urbanización de México en el siglo XX,</w:t>
      </w:r>
      <w:r w:rsidRPr="00F807FB">
        <w:rPr>
          <w:sz w:val="24"/>
          <w:szCs w:val="24"/>
        </w:rPr>
        <w:t xml:space="preserve"> México, El Colegio de México, Centro de Estudios Demográficos y de Desarrollo Urbano.</w:t>
      </w:r>
    </w:p>
    <w:p w:rsidR="008D7F64" w:rsidRPr="00F807FB" w:rsidRDefault="008D7F64" w:rsidP="008D7F64">
      <w:pPr>
        <w:pStyle w:val="Textonotapie"/>
        <w:spacing w:line="360" w:lineRule="auto"/>
        <w:ind w:left="540" w:hanging="540"/>
        <w:jc w:val="both"/>
        <w:rPr>
          <w:sz w:val="24"/>
          <w:szCs w:val="24"/>
          <w:lang w:val="en-US"/>
        </w:rPr>
      </w:pPr>
      <w:proofErr w:type="spellStart"/>
      <w:r w:rsidRPr="00F807FB">
        <w:rPr>
          <w:sz w:val="24"/>
          <w:szCs w:val="24"/>
          <w:lang w:val="en-US"/>
        </w:rPr>
        <w:t>Hofferth</w:t>
      </w:r>
      <w:proofErr w:type="spellEnd"/>
      <w:r w:rsidRPr="00F807FB">
        <w:rPr>
          <w:sz w:val="24"/>
          <w:szCs w:val="24"/>
          <w:lang w:val="en-US"/>
        </w:rPr>
        <w:t xml:space="preserve">, S., Reid, L. y Mott, Frank. </w:t>
      </w:r>
      <w:proofErr w:type="gramStart"/>
      <w:r w:rsidRPr="00F807FB">
        <w:rPr>
          <w:sz w:val="24"/>
          <w:szCs w:val="24"/>
          <w:lang w:val="en-US"/>
        </w:rPr>
        <w:t>(2001), “The E</w:t>
      </w:r>
      <w:r w:rsidR="006122EB" w:rsidRPr="00F807FB">
        <w:rPr>
          <w:sz w:val="24"/>
          <w:szCs w:val="24"/>
          <w:lang w:val="en-US"/>
        </w:rPr>
        <w:t xml:space="preserve">ffects of early childbearing </w:t>
      </w:r>
      <w:proofErr w:type="spellStart"/>
      <w:r w:rsidR="006122EB" w:rsidRPr="00F807FB">
        <w:rPr>
          <w:sz w:val="24"/>
          <w:szCs w:val="24"/>
          <w:lang w:val="en-US"/>
        </w:rPr>
        <w:t>on</w:t>
      </w:r>
      <w:r w:rsidRPr="00F807FB">
        <w:rPr>
          <w:sz w:val="24"/>
          <w:szCs w:val="24"/>
          <w:lang w:val="en-US"/>
        </w:rPr>
        <w:t>schooling</w:t>
      </w:r>
      <w:proofErr w:type="spellEnd"/>
      <w:r w:rsidRPr="00F807FB">
        <w:rPr>
          <w:sz w:val="24"/>
          <w:szCs w:val="24"/>
          <w:lang w:val="en-US"/>
        </w:rPr>
        <w:t xml:space="preserve"> over time”, </w:t>
      </w:r>
      <w:r w:rsidRPr="00F807FB">
        <w:rPr>
          <w:i/>
          <w:sz w:val="24"/>
          <w:szCs w:val="24"/>
          <w:lang w:val="en-US"/>
        </w:rPr>
        <w:t>Family Planning Perspectives</w:t>
      </w:r>
      <w:r w:rsidRPr="00F807FB">
        <w:rPr>
          <w:sz w:val="24"/>
          <w:szCs w:val="24"/>
          <w:lang w:val="en-US"/>
        </w:rPr>
        <w:t xml:space="preserve">, vol. 33, </w:t>
      </w:r>
      <w:proofErr w:type="spellStart"/>
      <w:r w:rsidRPr="00F807FB">
        <w:rPr>
          <w:sz w:val="24"/>
          <w:szCs w:val="24"/>
          <w:lang w:val="en-US"/>
        </w:rPr>
        <w:t>núm</w:t>
      </w:r>
      <w:proofErr w:type="spellEnd"/>
      <w:r w:rsidRPr="00F807FB">
        <w:rPr>
          <w:sz w:val="24"/>
          <w:szCs w:val="24"/>
          <w:lang w:val="en-US"/>
        </w:rPr>
        <w:t>.</w:t>
      </w:r>
      <w:proofErr w:type="gramEnd"/>
      <w:r w:rsidRPr="00F807FB">
        <w:rPr>
          <w:sz w:val="24"/>
          <w:szCs w:val="24"/>
          <w:lang w:val="en-US"/>
        </w:rPr>
        <w:t xml:space="preserve"> 6, pp. 259-267.</w:t>
      </w:r>
    </w:p>
    <w:p w:rsidR="000A120F" w:rsidRPr="00F807FB" w:rsidRDefault="000A120F" w:rsidP="000A120F">
      <w:pPr>
        <w:pStyle w:val="Textonotapie"/>
        <w:spacing w:line="360" w:lineRule="auto"/>
        <w:ind w:left="540" w:hanging="540"/>
        <w:jc w:val="both"/>
        <w:rPr>
          <w:sz w:val="24"/>
          <w:szCs w:val="24"/>
        </w:rPr>
      </w:pPr>
      <w:proofErr w:type="spellStart"/>
      <w:r w:rsidRPr="00F807FB">
        <w:rPr>
          <w:sz w:val="24"/>
          <w:szCs w:val="24"/>
        </w:rPr>
        <w:t>Horbat</w:t>
      </w:r>
      <w:proofErr w:type="spellEnd"/>
      <w:r w:rsidRPr="00F807FB">
        <w:rPr>
          <w:sz w:val="24"/>
          <w:szCs w:val="24"/>
        </w:rPr>
        <w:t xml:space="preserve">, Jorge (2004) “Primer empleo de los jóvenes en México”, </w:t>
      </w:r>
      <w:r w:rsidRPr="00F807FB">
        <w:rPr>
          <w:i/>
          <w:sz w:val="24"/>
          <w:szCs w:val="24"/>
        </w:rPr>
        <w:t>Papeles de población,</w:t>
      </w:r>
      <w:r w:rsidRPr="00F807FB">
        <w:rPr>
          <w:sz w:val="24"/>
          <w:szCs w:val="24"/>
        </w:rPr>
        <w:t xml:space="preserve"> año 10, núm. 42, pp. 199-249. </w:t>
      </w:r>
    </w:p>
    <w:p w:rsidR="006156D5" w:rsidRPr="00F807FB" w:rsidRDefault="006156D5" w:rsidP="006156D5">
      <w:pPr>
        <w:pStyle w:val="Textonotapie"/>
        <w:spacing w:line="360" w:lineRule="auto"/>
        <w:ind w:left="540" w:hanging="540"/>
        <w:jc w:val="both"/>
        <w:rPr>
          <w:sz w:val="24"/>
          <w:szCs w:val="24"/>
        </w:rPr>
      </w:pPr>
      <w:r w:rsidRPr="00F807FB">
        <w:rPr>
          <w:sz w:val="24"/>
          <w:szCs w:val="24"/>
        </w:rPr>
        <w:t xml:space="preserve">INEGI (2000), </w:t>
      </w:r>
      <w:r w:rsidRPr="00F807FB">
        <w:rPr>
          <w:i/>
          <w:sz w:val="24"/>
          <w:szCs w:val="24"/>
        </w:rPr>
        <w:t>XII Censo general de población y vivienda</w:t>
      </w:r>
      <w:r w:rsidRPr="00F807FB">
        <w:rPr>
          <w:sz w:val="24"/>
          <w:szCs w:val="24"/>
        </w:rPr>
        <w:t xml:space="preserve">, Aguascalientes, Instituto Nacional de Estadística, Geografía e Informática. </w:t>
      </w:r>
    </w:p>
    <w:p w:rsidR="008D7F64" w:rsidRPr="00F807FB" w:rsidRDefault="008D7F64" w:rsidP="008D7F64">
      <w:pPr>
        <w:pStyle w:val="Textonotapie"/>
        <w:spacing w:line="360" w:lineRule="auto"/>
        <w:ind w:left="540" w:hanging="540"/>
        <w:jc w:val="both"/>
        <w:rPr>
          <w:sz w:val="24"/>
          <w:szCs w:val="24"/>
          <w:lang w:val="en-US"/>
        </w:rPr>
      </w:pPr>
      <w:proofErr w:type="gramStart"/>
      <w:r w:rsidRPr="00F807FB">
        <w:rPr>
          <w:sz w:val="24"/>
          <w:szCs w:val="24"/>
          <w:lang w:val="en-US"/>
        </w:rPr>
        <w:t xml:space="preserve">Lloyd, C. (2006), “Schooling and Adolescent Reproductive Behavior”, en </w:t>
      </w:r>
      <w:r w:rsidRPr="00F807FB">
        <w:rPr>
          <w:i/>
          <w:sz w:val="24"/>
          <w:szCs w:val="24"/>
          <w:lang w:val="en-US"/>
        </w:rPr>
        <w:t>Developing Countries</w:t>
      </w:r>
      <w:r w:rsidRPr="00F807FB">
        <w:rPr>
          <w:sz w:val="24"/>
          <w:szCs w:val="24"/>
          <w:lang w:val="en-US"/>
        </w:rPr>
        <w:t>, Nueva York, Population Council.</w:t>
      </w:r>
      <w:proofErr w:type="gramEnd"/>
    </w:p>
    <w:p w:rsidR="006156D5" w:rsidRPr="00F807FB" w:rsidRDefault="008D7F64" w:rsidP="008D7F64">
      <w:pPr>
        <w:pStyle w:val="Textonotapie"/>
        <w:spacing w:line="360" w:lineRule="auto"/>
        <w:ind w:left="540" w:hanging="540"/>
        <w:jc w:val="both"/>
        <w:rPr>
          <w:sz w:val="24"/>
          <w:szCs w:val="24"/>
          <w:lang w:val="en-US"/>
        </w:rPr>
      </w:pPr>
      <w:r w:rsidRPr="00F807FB">
        <w:rPr>
          <w:sz w:val="24"/>
          <w:szCs w:val="24"/>
          <w:lang w:val="en-US"/>
        </w:rPr>
        <w:t xml:space="preserve">Lloyd, C., Behrman, J., Lam, D., y </w:t>
      </w:r>
      <w:proofErr w:type="spellStart"/>
      <w:r w:rsidRPr="00F807FB">
        <w:rPr>
          <w:sz w:val="24"/>
          <w:szCs w:val="24"/>
          <w:lang w:val="en-US"/>
        </w:rPr>
        <w:t>Stromquist</w:t>
      </w:r>
      <w:proofErr w:type="spellEnd"/>
      <w:r w:rsidRPr="00F807FB">
        <w:rPr>
          <w:sz w:val="24"/>
          <w:szCs w:val="24"/>
          <w:lang w:val="en-US"/>
        </w:rPr>
        <w:t xml:space="preserve">, N. (2005), “Schooling”, en C. Lloyd (ed.), </w:t>
      </w:r>
      <w:r w:rsidRPr="00F807FB">
        <w:rPr>
          <w:i/>
          <w:sz w:val="24"/>
          <w:szCs w:val="24"/>
          <w:lang w:val="en-US"/>
        </w:rPr>
        <w:t>Growing Up Global: The changing transitions to adulthood in developing countries,</w:t>
      </w:r>
      <w:r w:rsidRPr="00F807FB">
        <w:rPr>
          <w:sz w:val="24"/>
          <w:szCs w:val="24"/>
          <w:lang w:val="en-US"/>
        </w:rPr>
        <w:t xml:space="preserve"> Washington, The National Academies Press.</w:t>
      </w:r>
    </w:p>
    <w:p w:rsidR="006156D5" w:rsidRPr="00F807FB" w:rsidRDefault="006156D5" w:rsidP="006156D5">
      <w:pPr>
        <w:pStyle w:val="Textonotapie"/>
        <w:spacing w:line="360" w:lineRule="auto"/>
        <w:ind w:left="540" w:hanging="540"/>
        <w:jc w:val="both"/>
        <w:rPr>
          <w:sz w:val="24"/>
          <w:szCs w:val="24"/>
        </w:rPr>
      </w:pPr>
      <w:r w:rsidRPr="00F807FB">
        <w:rPr>
          <w:sz w:val="24"/>
          <w:szCs w:val="24"/>
        </w:rPr>
        <w:t>Mier y Terán, Marta (2004), “Pobreza y transiciones fa</w:t>
      </w:r>
      <w:r w:rsidR="006122EB" w:rsidRPr="00F807FB">
        <w:rPr>
          <w:sz w:val="24"/>
          <w:szCs w:val="24"/>
        </w:rPr>
        <w:t xml:space="preserve">miliares a la vida adulta e </w:t>
      </w:r>
      <w:proofErr w:type="spellStart"/>
      <w:r w:rsidR="006122EB" w:rsidRPr="00F807FB">
        <w:rPr>
          <w:sz w:val="24"/>
          <w:szCs w:val="24"/>
        </w:rPr>
        <w:t>las</w:t>
      </w:r>
      <w:r w:rsidRPr="00F807FB">
        <w:rPr>
          <w:sz w:val="24"/>
          <w:szCs w:val="24"/>
        </w:rPr>
        <w:t>ocalidades</w:t>
      </w:r>
      <w:proofErr w:type="spellEnd"/>
      <w:r w:rsidRPr="00F807FB">
        <w:rPr>
          <w:sz w:val="24"/>
          <w:szCs w:val="24"/>
        </w:rPr>
        <w:t xml:space="preserve"> rurales de la península de Yucatán”, </w:t>
      </w:r>
      <w:r w:rsidRPr="00F807FB">
        <w:rPr>
          <w:i/>
          <w:sz w:val="24"/>
          <w:szCs w:val="24"/>
        </w:rPr>
        <w:t xml:space="preserve">Población y salud en Mesoamérica, </w:t>
      </w:r>
      <w:r w:rsidRPr="00F807FB">
        <w:rPr>
          <w:sz w:val="24"/>
          <w:szCs w:val="24"/>
        </w:rPr>
        <w:t>vol. 2, núm. 1.</w:t>
      </w:r>
    </w:p>
    <w:p w:rsidR="000A120F" w:rsidRPr="00F807FB" w:rsidRDefault="000A120F" w:rsidP="000A120F">
      <w:pPr>
        <w:pStyle w:val="Textonotapie"/>
        <w:spacing w:line="360" w:lineRule="auto"/>
        <w:ind w:left="540" w:hanging="540"/>
        <w:jc w:val="both"/>
        <w:rPr>
          <w:sz w:val="24"/>
          <w:szCs w:val="24"/>
        </w:rPr>
      </w:pPr>
      <w:proofErr w:type="spellStart"/>
      <w:r w:rsidRPr="00F807FB">
        <w:rPr>
          <w:sz w:val="24"/>
          <w:szCs w:val="24"/>
        </w:rPr>
        <w:t>Muñóz</w:t>
      </w:r>
      <w:proofErr w:type="spellEnd"/>
      <w:r w:rsidRPr="00F807FB">
        <w:rPr>
          <w:sz w:val="24"/>
          <w:szCs w:val="24"/>
        </w:rPr>
        <w:t xml:space="preserve">, Christian (2006), “Cambio demográfico y desarrollo social de los jóvenes” en: </w:t>
      </w:r>
      <w:r w:rsidRPr="00F807FB">
        <w:rPr>
          <w:i/>
          <w:sz w:val="24"/>
          <w:szCs w:val="24"/>
        </w:rPr>
        <w:t>La situación demográfica de México</w:t>
      </w:r>
      <w:r w:rsidRPr="00F807FB">
        <w:rPr>
          <w:sz w:val="24"/>
          <w:szCs w:val="24"/>
        </w:rPr>
        <w:t>, México, CONAPO, pp. 89-105.</w:t>
      </w:r>
    </w:p>
    <w:p w:rsidR="0077098F" w:rsidRPr="00F807FB" w:rsidRDefault="0077098F" w:rsidP="001333A9">
      <w:pPr>
        <w:pStyle w:val="Textonotapie"/>
        <w:spacing w:line="360" w:lineRule="auto"/>
        <w:ind w:left="540" w:hanging="540"/>
        <w:jc w:val="both"/>
        <w:rPr>
          <w:sz w:val="24"/>
          <w:szCs w:val="24"/>
        </w:rPr>
      </w:pPr>
      <w:r w:rsidRPr="00F807FB">
        <w:rPr>
          <w:sz w:val="24"/>
          <w:szCs w:val="24"/>
        </w:rPr>
        <w:t xml:space="preserve">Muñoz Izquierdo, Carlos (1996),  </w:t>
      </w:r>
      <w:r w:rsidRPr="00F807FB">
        <w:rPr>
          <w:i/>
          <w:sz w:val="24"/>
          <w:szCs w:val="24"/>
        </w:rPr>
        <w:t>Diferenciación institucional de la educación superior y mercados de trabajo: seguimiento de egresados de diferentes instituciones a partir de las universidades de origen y de las empresas en que trabajan</w:t>
      </w:r>
      <w:r w:rsidRPr="00F807FB">
        <w:rPr>
          <w:sz w:val="24"/>
          <w:szCs w:val="24"/>
        </w:rPr>
        <w:t>, México D.F., Asociación Nacional de Universidades e Instituciones de Educación Superior.</w:t>
      </w:r>
    </w:p>
    <w:p w:rsidR="001333A9" w:rsidRPr="00F807FB" w:rsidRDefault="001333A9" w:rsidP="001333A9">
      <w:pPr>
        <w:pStyle w:val="Textonotapie"/>
        <w:spacing w:line="360" w:lineRule="auto"/>
        <w:ind w:left="540" w:hanging="540"/>
        <w:jc w:val="both"/>
        <w:rPr>
          <w:sz w:val="24"/>
          <w:szCs w:val="24"/>
        </w:rPr>
      </w:pPr>
      <w:r w:rsidRPr="00F807FB">
        <w:rPr>
          <w:sz w:val="24"/>
          <w:szCs w:val="24"/>
        </w:rPr>
        <w:t xml:space="preserve">Muñoz H., </w:t>
      </w:r>
      <w:proofErr w:type="spellStart"/>
      <w:r w:rsidRPr="00F807FB">
        <w:rPr>
          <w:sz w:val="24"/>
          <w:szCs w:val="24"/>
        </w:rPr>
        <w:t>Orlandina</w:t>
      </w:r>
      <w:proofErr w:type="spellEnd"/>
      <w:r w:rsidRPr="00F807FB">
        <w:rPr>
          <w:sz w:val="24"/>
          <w:szCs w:val="24"/>
        </w:rPr>
        <w:t xml:space="preserve"> de Oliveira y Claudio </w:t>
      </w:r>
      <w:proofErr w:type="spellStart"/>
      <w:r w:rsidRPr="00F807FB">
        <w:rPr>
          <w:sz w:val="24"/>
          <w:szCs w:val="24"/>
        </w:rPr>
        <w:t>Stern</w:t>
      </w:r>
      <w:proofErr w:type="spellEnd"/>
      <w:r w:rsidRPr="00F807FB">
        <w:rPr>
          <w:sz w:val="24"/>
          <w:szCs w:val="24"/>
        </w:rPr>
        <w:t xml:space="preserve"> (1977), </w:t>
      </w:r>
      <w:r w:rsidRPr="00F807FB">
        <w:rPr>
          <w:i/>
          <w:sz w:val="24"/>
          <w:szCs w:val="24"/>
        </w:rPr>
        <w:t>Migración y desigualdad social en la Ciudad de México</w:t>
      </w:r>
      <w:r w:rsidRPr="00F807FB">
        <w:rPr>
          <w:sz w:val="24"/>
          <w:szCs w:val="24"/>
        </w:rPr>
        <w:t>, México, UNAM-Instituto de Investigaciones Sociales.</w:t>
      </w:r>
    </w:p>
    <w:p w:rsidR="008D7F64" w:rsidRPr="00F807FB" w:rsidRDefault="008D7F64" w:rsidP="008D7F64">
      <w:pPr>
        <w:spacing w:line="360" w:lineRule="auto"/>
        <w:ind w:left="540" w:hanging="540"/>
        <w:jc w:val="both"/>
      </w:pPr>
      <w:r w:rsidRPr="00F807FB">
        <w:t xml:space="preserve">Negrete, María Eugenia (1990), “La migración hacia la Ciudad de México: un proceso multifacético”, </w:t>
      </w:r>
      <w:r w:rsidRPr="00F807FB">
        <w:rPr>
          <w:i/>
        </w:rPr>
        <w:t>Revista de Estudios Demográficos y Urbanos</w:t>
      </w:r>
      <w:r w:rsidRPr="00F807FB">
        <w:t>, vol. 5, núm. 3, pp. 641-654.</w:t>
      </w:r>
    </w:p>
    <w:p w:rsidR="006156D5" w:rsidRPr="00F807FB" w:rsidRDefault="006156D5" w:rsidP="006156D5">
      <w:pPr>
        <w:pStyle w:val="Textonotapie"/>
        <w:tabs>
          <w:tab w:val="left" w:pos="1800"/>
        </w:tabs>
        <w:spacing w:line="360" w:lineRule="auto"/>
        <w:ind w:left="540" w:hanging="540"/>
        <w:jc w:val="both"/>
        <w:rPr>
          <w:sz w:val="24"/>
          <w:szCs w:val="24"/>
        </w:rPr>
      </w:pPr>
      <w:r w:rsidRPr="00F807FB">
        <w:rPr>
          <w:sz w:val="24"/>
          <w:szCs w:val="24"/>
        </w:rPr>
        <w:lastRenderedPageBreak/>
        <w:t xml:space="preserve">Oliveira, </w:t>
      </w:r>
      <w:proofErr w:type="spellStart"/>
      <w:r w:rsidRPr="00F807FB">
        <w:rPr>
          <w:sz w:val="24"/>
          <w:szCs w:val="24"/>
        </w:rPr>
        <w:t>Orlandina</w:t>
      </w:r>
      <w:proofErr w:type="spellEnd"/>
      <w:r w:rsidRPr="00F807FB">
        <w:rPr>
          <w:sz w:val="24"/>
          <w:szCs w:val="24"/>
        </w:rPr>
        <w:t xml:space="preserve">  (2006), “Jóvenes y precariedad laboral en México”, </w:t>
      </w:r>
      <w:r w:rsidRPr="00F807FB">
        <w:rPr>
          <w:i/>
          <w:sz w:val="24"/>
          <w:szCs w:val="24"/>
        </w:rPr>
        <w:t xml:space="preserve">Papeles de Población, </w:t>
      </w:r>
      <w:r w:rsidRPr="00F807FB">
        <w:rPr>
          <w:sz w:val="24"/>
          <w:szCs w:val="24"/>
        </w:rPr>
        <w:t>núm. 49, pp. 37-73</w:t>
      </w:r>
    </w:p>
    <w:p w:rsidR="00107F73" w:rsidRPr="00F807FB" w:rsidRDefault="006156D5" w:rsidP="00107F73">
      <w:pPr>
        <w:pStyle w:val="Textonotapie"/>
        <w:spacing w:line="360" w:lineRule="auto"/>
        <w:ind w:left="540" w:hanging="540"/>
        <w:jc w:val="both"/>
        <w:rPr>
          <w:sz w:val="24"/>
          <w:szCs w:val="24"/>
        </w:rPr>
      </w:pPr>
      <w:r w:rsidRPr="00F807FB">
        <w:rPr>
          <w:sz w:val="24"/>
          <w:szCs w:val="24"/>
        </w:rPr>
        <w:t>_______</w:t>
      </w:r>
      <w:r w:rsidR="00107F73" w:rsidRPr="00F807FB">
        <w:rPr>
          <w:sz w:val="24"/>
          <w:szCs w:val="24"/>
        </w:rPr>
        <w:t xml:space="preserve"> (1977), “Migración y absorción de mano de obra en la ciudad de México: 1930-</w:t>
      </w:r>
      <w:smartTag w:uri="urn:schemas-microsoft-com:office:smarttags" w:element="metricconverter">
        <w:smartTagPr>
          <w:attr w:name="ProductID" w:val="1970”"/>
        </w:smartTagPr>
        <w:r w:rsidR="00107F73" w:rsidRPr="00F807FB">
          <w:rPr>
            <w:sz w:val="24"/>
            <w:szCs w:val="24"/>
          </w:rPr>
          <w:t>1970”</w:t>
        </w:r>
      </w:smartTag>
      <w:r w:rsidR="00107F73" w:rsidRPr="00F807FB">
        <w:rPr>
          <w:sz w:val="24"/>
          <w:szCs w:val="24"/>
        </w:rPr>
        <w:t xml:space="preserve">, en Muñoz, Oliveira y </w:t>
      </w:r>
      <w:proofErr w:type="spellStart"/>
      <w:r w:rsidR="00107F73" w:rsidRPr="00F807FB">
        <w:rPr>
          <w:sz w:val="24"/>
          <w:szCs w:val="24"/>
        </w:rPr>
        <w:t>Stern</w:t>
      </w:r>
      <w:proofErr w:type="spellEnd"/>
      <w:r w:rsidR="00107F73" w:rsidRPr="00F807FB">
        <w:rPr>
          <w:sz w:val="24"/>
          <w:szCs w:val="24"/>
        </w:rPr>
        <w:t xml:space="preserve"> (</w:t>
      </w:r>
      <w:proofErr w:type="spellStart"/>
      <w:r w:rsidR="00107F73" w:rsidRPr="00F807FB">
        <w:rPr>
          <w:sz w:val="24"/>
          <w:szCs w:val="24"/>
        </w:rPr>
        <w:t>comps</w:t>
      </w:r>
      <w:proofErr w:type="spellEnd"/>
      <w:r w:rsidR="00107F73" w:rsidRPr="00F807FB">
        <w:rPr>
          <w:sz w:val="24"/>
          <w:szCs w:val="24"/>
        </w:rPr>
        <w:t xml:space="preserve">), </w:t>
      </w:r>
      <w:r w:rsidR="00107F73" w:rsidRPr="00F807FB">
        <w:rPr>
          <w:i/>
          <w:sz w:val="24"/>
          <w:szCs w:val="24"/>
        </w:rPr>
        <w:t>Migración y desigualdad social en la Ciudad de México</w:t>
      </w:r>
      <w:r w:rsidR="00107F73" w:rsidRPr="00F807FB">
        <w:rPr>
          <w:sz w:val="24"/>
          <w:szCs w:val="24"/>
        </w:rPr>
        <w:t>, UNAM, El Colegio de México.</w:t>
      </w:r>
    </w:p>
    <w:p w:rsidR="006156D5" w:rsidRPr="00F807FB" w:rsidRDefault="006156D5" w:rsidP="006156D5">
      <w:pPr>
        <w:pStyle w:val="Textonotapie"/>
        <w:spacing w:line="360" w:lineRule="auto"/>
        <w:ind w:left="540" w:hanging="540"/>
        <w:jc w:val="both"/>
        <w:rPr>
          <w:sz w:val="24"/>
          <w:szCs w:val="24"/>
        </w:rPr>
      </w:pPr>
      <w:r w:rsidRPr="00F807FB">
        <w:rPr>
          <w:sz w:val="24"/>
          <w:szCs w:val="24"/>
        </w:rPr>
        <w:t xml:space="preserve">Oliveira, </w:t>
      </w:r>
      <w:proofErr w:type="spellStart"/>
      <w:r w:rsidRPr="00F807FB">
        <w:rPr>
          <w:sz w:val="24"/>
          <w:szCs w:val="24"/>
        </w:rPr>
        <w:t>Orlandina</w:t>
      </w:r>
      <w:proofErr w:type="spellEnd"/>
      <w:r w:rsidRPr="00F807FB">
        <w:rPr>
          <w:sz w:val="24"/>
          <w:szCs w:val="24"/>
        </w:rPr>
        <w:t xml:space="preserve">  y </w:t>
      </w:r>
      <w:proofErr w:type="spellStart"/>
      <w:r w:rsidRPr="00F807FB">
        <w:rPr>
          <w:sz w:val="24"/>
          <w:szCs w:val="24"/>
        </w:rPr>
        <w:t>Minor</w:t>
      </w:r>
      <w:proofErr w:type="spellEnd"/>
      <w:r w:rsidRPr="00F807FB">
        <w:rPr>
          <w:sz w:val="24"/>
          <w:szCs w:val="24"/>
        </w:rPr>
        <w:t xml:space="preserve"> Mora Salas (2008), “Desigualdades sociales y transición a la adultez en el México contemporáneo”, </w:t>
      </w:r>
      <w:r w:rsidRPr="00F807FB">
        <w:rPr>
          <w:i/>
          <w:sz w:val="24"/>
          <w:szCs w:val="24"/>
        </w:rPr>
        <w:t>Papeles de Población</w:t>
      </w:r>
      <w:r w:rsidRPr="00F807FB">
        <w:rPr>
          <w:sz w:val="24"/>
          <w:szCs w:val="24"/>
        </w:rPr>
        <w:t>, año 14, núm. 5, pp. 117-152.</w:t>
      </w:r>
    </w:p>
    <w:p w:rsidR="008D7F64" w:rsidRPr="00F807FB" w:rsidRDefault="008D7F64" w:rsidP="008D7F64">
      <w:pPr>
        <w:pStyle w:val="Textonotapie"/>
        <w:spacing w:line="360" w:lineRule="auto"/>
        <w:ind w:left="540" w:hanging="540"/>
        <w:jc w:val="both"/>
        <w:rPr>
          <w:sz w:val="24"/>
          <w:szCs w:val="24"/>
        </w:rPr>
      </w:pPr>
      <w:r w:rsidRPr="00F807FB">
        <w:rPr>
          <w:sz w:val="24"/>
          <w:szCs w:val="24"/>
        </w:rPr>
        <w:t xml:space="preserve">Pérez Campuzano, Enrique (2005), “Reestructuración urbano regional y nuevos derroteros de la migración en la Región Centro de México. El caso de la ZMCM” </w:t>
      </w:r>
      <w:r w:rsidRPr="00F807FB">
        <w:rPr>
          <w:i/>
          <w:sz w:val="24"/>
          <w:szCs w:val="24"/>
        </w:rPr>
        <w:t xml:space="preserve">Revista de Estudios demográficos y urbanos, </w:t>
      </w:r>
      <w:r w:rsidRPr="00F807FB">
        <w:rPr>
          <w:sz w:val="24"/>
          <w:szCs w:val="24"/>
        </w:rPr>
        <w:t>vol. 21, núm. 2, pp. 331-367.</w:t>
      </w:r>
    </w:p>
    <w:p w:rsidR="00107F73" w:rsidRPr="00F807FB" w:rsidRDefault="00107F73" w:rsidP="00107F73">
      <w:pPr>
        <w:widowControl w:val="0"/>
        <w:autoSpaceDE w:val="0"/>
        <w:autoSpaceDN w:val="0"/>
        <w:adjustRightInd w:val="0"/>
        <w:spacing w:line="360" w:lineRule="auto"/>
        <w:ind w:left="709" w:hanging="709"/>
        <w:jc w:val="both"/>
      </w:pPr>
      <w:proofErr w:type="spellStart"/>
      <w:r w:rsidRPr="00F807FB">
        <w:t>Romer</w:t>
      </w:r>
      <w:proofErr w:type="spellEnd"/>
      <w:r w:rsidRPr="00F807FB">
        <w:t xml:space="preserve">, Marta (2009) </w:t>
      </w:r>
      <w:r w:rsidRPr="00F807FB">
        <w:rPr>
          <w:i/>
        </w:rPr>
        <w:t xml:space="preserve">¿Quién soy? Estrategias </w:t>
      </w:r>
      <w:proofErr w:type="spellStart"/>
      <w:r w:rsidRPr="00F807FB">
        <w:rPr>
          <w:i/>
        </w:rPr>
        <w:t>identitarias</w:t>
      </w:r>
      <w:proofErr w:type="spellEnd"/>
      <w:r w:rsidRPr="00F807FB">
        <w:rPr>
          <w:i/>
        </w:rPr>
        <w:t xml:space="preserve"> entre hijos de migrantes indígenas,</w:t>
      </w:r>
      <w:r w:rsidRPr="00F807FB">
        <w:t xml:space="preserve"> México, Instituto Nacional de Antropología e Historia.</w:t>
      </w:r>
    </w:p>
    <w:p w:rsidR="000A120F" w:rsidRPr="00F807FB" w:rsidRDefault="008D7F64" w:rsidP="008D7F64">
      <w:pPr>
        <w:pStyle w:val="Textonotapie"/>
        <w:spacing w:line="360" w:lineRule="auto"/>
        <w:ind w:left="540" w:hanging="540"/>
        <w:jc w:val="both"/>
        <w:rPr>
          <w:sz w:val="24"/>
          <w:szCs w:val="24"/>
        </w:rPr>
      </w:pPr>
      <w:r w:rsidRPr="00F807FB">
        <w:rPr>
          <w:sz w:val="24"/>
          <w:szCs w:val="24"/>
        </w:rPr>
        <w:t xml:space="preserve">Santiago Hernández, Julio (2015), “Migración interna y logro ocupacional en la Ciudad de México”, </w:t>
      </w:r>
      <w:r w:rsidRPr="00F807FB">
        <w:rPr>
          <w:i/>
          <w:sz w:val="24"/>
          <w:szCs w:val="24"/>
        </w:rPr>
        <w:t>Estudios sociológicos</w:t>
      </w:r>
      <w:r w:rsidRPr="00F807FB">
        <w:rPr>
          <w:sz w:val="24"/>
          <w:szCs w:val="24"/>
        </w:rPr>
        <w:t>, vol.33, núm.98, pp. 337-373.</w:t>
      </w:r>
    </w:p>
    <w:p w:rsidR="006122EB" w:rsidRPr="00F807FB" w:rsidRDefault="000A120F" w:rsidP="006122EB">
      <w:pPr>
        <w:pStyle w:val="Textonotapie"/>
        <w:spacing w:line="360" w:lineRule="auto"/>
        <w:ind w:left="540" w:hanging="540"/>
        <w:jc w:val="both"/>
        <w:rPr>
          <w:sz w:val="24"/>
          <w:szCs w:val="24"/>
        </w:rPr>
      </w:pPr>
      <w:r w:rsidRPr="00F807FB">
        <w:rPr>
          <w:sz w:val="24"/>
          <w:szCs w:val="24"/>
        </w:rPr>
        <w:t xml:space="preserve">___________ (2012), </w:t>
      </w:r>
      <w:r w:rsidRPr="00F807FB">
        <w:rPr>
          <w:i/>
          <w:sz w:val="24"/>
          <w:szCs w:val="24"/>
        </w:rPr>
        <w:t>Migración interna y búsqueda del bienestar: el logro educativo y ocupacional de los migrantes en la Zona Metropolitana del Valle de México, 1980-2009</w:t>
      </w:r>
      <w:r w:rsidRPr="00F807FB">
        <w:rPr>
          <w:sz w:val="24"/>
          <w:szCs w:val="24"/>
        </w:rPr>
        <w:t>, México, El Colegio de México-Centro de Estudios Sociológicos, tesis de doctorado.</w:t>
      </w:r>
    </w:p>
    <w:p w:rsidR="000A120F" w:rsidRPr="00F807FB" w:rsidRDefault="005905F3" w:rsidP="006122EB">
      <w:pPr>
        <w:pStyle w:val="Textonotapie"/>
        <w:spacing w:line="360" w:lineRule="auto"/>
        <w:ind w:left="540" w:hanging="540"/>
        <w:jc w:val="both"/>
        <w:rPr>
          <w:sz w:val="24"/>
          <w:szCs w:val="24"/>
        </w:rPr>
      </w:pPr>
      <w:r w:rsidRPr="00F807FB">
        <w:rPr>
          <w:sz w:val="24"/>
          <w:szCs w:val="24"/>
        </w:rPr>
        <w:t xml:space="preserve">Solís, Patricio (2011), “Desigualdad y movilidad social en la Ciudad de México”, </w:t>
      </w:r>
      <w:r w:rsidRPr="00F807FB">
        <w:rPr>
          <w:i/>
          <w:sz w:val="24"/>
          <w:szCs w:val="24"/>
        </w:rPr>
        <w:t>Estudios Sociológicos</w:t>
      </w:r>
      <w:r w:rsidRPr="00F807FB">
        <w:rPr>
          <w:sz w:val="24"/>
          <w:szCs w:val="24"/>
        </w:rPr>
        <w:t>, vol. 29, núm. 85, pp. 283-298.</w:t>
      </w:r>
      <w:r w:rsidR="000A120F" w:rsidRPr="00F807FB">
        <w:rPr>
          <w:sz w:val="24"/>
          <w:szCs w:val="24"/>
        </w:rPr>
        <w:t xml:space="preserve"> </w:t>
      </w:r>
    </w:p>
    <w:p w:rsidR="000A120F" w:rsidRPr="00F807FB" w:rsidRDefault="000A120F" w:rsidP="000A120F">
      <w:pPr>
        <w:pStyle w:val="Textonotapie"/>
        <w:spacing w:line="360" w:lineRule="auto"/>
        <w:ind w:left="540" w:hanging="540"/>
        <w:jc w:val="both"/>
        <w:rPr>
          <w:sz w:val="24"/>
          <w:szCs w:val="24"/>
        </w:rPr>
      </w:pPr>
      <w:r w:rsidRPr="00F807FB">
        <w:rPr>
          <w:sz w:val="24"/>
          <w:szCs w:val="24"/>
        </w:rPr>
        <w:t xml:space="preserve">_______  (2008), “Manual de análisis de supervivencia en </w:t>
      </w:r>
      <w:proofErr w:type="spellStart"/>
      <w:r w:rsidRPr="00F807FB">
        <w:rPr>
          <w:sz w:val="24"/>
          <w:szCs w:val="24"/>
        </w:rPr>
        <w:t>stata</w:t>
      </w:r>
      <w:proofErr w:type="spellEnd"/>
      <w:r w:rsidRPr="00F807FB">
        <w:rPr>
          <w:sz w:val="24"/>
          <w:szCs w:val="24"/>
        </w:rPr>
        <w:t>”, México, El Colegio de México, [documento interno].</w:t>
      </w:r>
    </w:p>
    <w:p w:rsidR="007C066F" w:rsidRPr="00F807FB" w:rsidRDefault="007C066F" w:rsidP="007C066F">
      <w:pPr>
        <w:pStyle w:val="Textonotapie"/>
        <w:ind w:left="539" w:hanging="539"/>
        <w:jc w:val="both"/>
        <w:rPr>
          <w:sz w:val="24"/>
          <w:szCs w:val="24"/>
        </w:rPr>
      </w:pPr>
      <w:r w:rsidRPr="00F807FB">
        <w:rPr>
          <w:sz w:val="24"/>
          <w:szCs w:val="24"/>
        </w:rPr>
        <w:t xml:space="preserve">_______ (2007), </w:t>
      </w:r>
      <w:r w:rsidRPr="00F807FB">
        <w:rPr>
          <w:i/>
          <w:sz w:val="24"/>
          <w:szCs w:val="24"/>
        </w:rPr>
        <w:t xml:space="preserve">Inequidad y movilidad social en Monterrey, </w:t>
      </w:r>
      <w:r w:rsidRPr="00F807FB">
        <w:rPr>
          <w:sz w:val="24"/>
          <w:szCs w:val="24"/>
        </w:rPr>
        <w:t>México, El Colegio de México.</w:t>
      </w:r>
    </w:p>
    <w:p w:rsidR="000A120F" w:rsidRPr="00F807FB" w:rsidRDefault="000A120F" w:rsidP="000A120F">
      <w:pPr>
        <w:pStyle w:val="Textonotapie"/>
        <w:spacing w:line="360" w:lineRule="auto"/>
        <w:ind w:left="540" w:hanging="540"/>
        <w:jc w:val="both"/>
        <w:rPr>
          <w:sz w:val="24"/>
          <w:szCs w:val="24"/>
        </w:rPr>
      </w:pPr>
      <w:r w:rsidRPr="00F807FB">
        <w:rPr>
          <w:sz w:val="24"/>
          <w:szCs w:val="24"/>
        </w:rPr>
        <w:t xml:space="preserve">_______ (2005), “Cambio estructural y movilidad ocupacional en Monterrey”, </w:t>
      </w:r>
      <w:r w:rsidRPr="00F807FB">
        <w:rPr>
          <w:i/>
          <w:sz w:val="24"/>
          <w:szCs w:val="24"/>
        </w:rPr>
        <w:t xml:space="preserve">Estudios Sociológicos, </w:t>
      </w:r>
      <w:r w:rsidRPr="00F807FB">
        <w:rPr>
          <w:sz w:val="24"/>
          <w:szCs w:val="24"/>
        </w:rPr>
        <w:t xml:space="preserve"> vol. 23, núm. 1,  pp. 43- 74.</w:t>
      </w:r>
    </w:p>
    <w:p w:rsidR="000A120F" w:rsidRPr="00F807FB" w:rsidRDefault="000A120F" w:rsidP="000A120F">
      <w:pPr>
        <w:pStyle w:val="Textonotapie"/>
        <w:spacing w:line="360" w:lineRule="auto"/>
        <w:ind w:left="540" w:hanging="540"/>
        <w:jc w:val="both"/>
        <w:rPr>
          <w:sz w:val="24"/>
          <w:szCs w:val="24"/>
        </w:rPr>
      </w:pPr>
      <w:r w:rsidRPr="00F807FB">
        <w:rPr>
          <w:sz w:val="24"/>
          <w:szCs w:val="24"/>
        </w:rPr>
        <w:t xml:space="preserve">_______ (1997), “El retiro como transición a la vejez en México”, en </w:t>
      </w:r>
      <w:proofErr w:type="spellStart"/>
      <w:r w:rsidRPr="00F807FB">
        <w:rPr>
          <w:sz w:val="24"/>
          <w:szCs w:val="24"/>
        </w:rPr>
        <w:t>Rabell</w:t>
      </w:r>
      <w:proofErr w:type="spellEnd"/>
      <w:r w:rsidRPr="00F807FB">
        <w:rPr>
          <w:sz w:val="24"/>
          <w:szCs w:val="24"/>
        </w:rPr>
        <w:t xml:space="preserve"> Cecilia (coord.), </w:t>
      </w:r>
      <w:r w:rsidRPr="00F807FB">
        <w:rPr>
          <w:i/>
          <w:sz w:val="24"/>
          <w:szCs w:val="24"/>
        </w:rPr>
        <w:t>Los retos de la población,</w:t>
      </w:r>
      <w:r w:rsidRPr="00F807FB">
        <w:rPr>
          <w:sz w:val="24"/>
          <w:szCs w:val="24"/>
        </w:rPr>
        <w:t xml:space="preserve"> México, FLACSO, Juan Pablo Editores. </w:t>
      </w:r>
    </w:p>
    <w:p w:rsidR="007C066F" w:rsidRPr="00F807FB" w:rsidRDefault="007C066F" w:rsidP="007C066F">
      <w:pPr>
        <w:pStyle w:val="Textonotapie"/>
        <w:ind w:left="539" w:hanging="539"/>
        <w:jc w:val="both"/>
        <w:rPr>
          <w:sz w:val="24"/>
          <w:szCs w:val="24"/>
        </w:rPr>
      </w:pPr>
      <w:proofErr w:type="spellStart"/>
      <w:r w:rsidRPr="00F807FB">
        <w:rPr>
          <w:sz w:val="24"/>
          <w:szCs w:val="24"/>
        </w:rPr>
        <w:t>Stern</w:t>
      </w:r>
      <w:proofErr w:type="spellEnd"/>
      <w:r w:rsidRPr="00F807FB">
        <w:rPr>
          <w:sz w:val="24"/>
          <w:szCs w:val="24"/>
        </w:rPr>
        <w:t>, Claudio (1977), “Cambios en los volúmenes de migrantes provenientes de distintas zonas geo-económicas”, en Muñoz, et al. (</w:t>
      </w:r>
      <w:proofErr w:type="spellStart"/>
      <w:r w:rsidRPr="00F807FB">
        <w:rPr>
          <w:sz w:val="24"/>
          <w:szCs w:val="24"/>
        </w:rPr>
        <w:t>comp.</w:t>
      </w:r>
      <w:proofErr w:type="spellEnd"/>
      <w:r w:rsidRPr="00F807FB">
        <w:rPr>
          <w:sz w:val="24"/>
          <w:szCs w:val="24"/>
        </w:rPr>
        <w:t xml:space="preserve">), </w:t>
      </w:r>
      <w:r w:rsidRPr="00F807FB">
        <w:rPr>
          <w:i/>
          <w:sz w:val="24"/>
          <w:szCs w:val="24"/>
        </w:rPr>
        <w:t>Migración y Desigualdad Social en la Ciudad de México</w:t>
      </w:r>
      <w:r w:rsidRPr="00F807FB">
        <w:rPr>
          <w:sz w:val="24"/>
          <w:szCs w:val="24"/>
        </w:rPr>
        <w:t>. México, UNAM, Instituto de Investigaciones Sociales, El Colegio de México.</w:t>
      </w:r>
    </w:p>
    <w:p w:rsidR="008D7F64" w:rsidRPr="00F807FB" w:rsidRDefault="008D7F64" w:rsidP="008D7F64">
      <w:pPr>
        <w:pStyle w:val="Textonotapie"/>
        <w:spacing w:line="360" w:lineRule="auto"/>
        <w:ind w:left="540" w:hanging="540"/>
        <w:jc w:val="both"/>
        <w:rPr>
          <w:sz w:val="24"/>
          <w:szCs w:val="24"/>
        </w:rPr>
      </w:pPr>
      <w:r w:rsidRPr="00F807FB">
        <w:rPr>
          <w:sz w:val="24"/>
          <w:szCs w:val="24"/>
        </w:rPr>
        <w:lastRenderedPageBreak/>
        <w:t xml:space="preserve">UNESCO (2009), “Educación Para Todos En El 2015 ¿Alcanzaremos La Meta? Educación Para Todos”. </w:t>
      </w:r>
      <w:r w:rsidRPr="00F807FB">
        <w:rPr>
          <w:i/>
          <w:sz w:val="24"/>
          <w:szCs w:val="24"/>
        </w:rPr>
        <w:t>Informe de Seguimiento de La ETP en el mundo</w:t>
      </w:r>
      <w:r w:rsidRPr="00F807FB">
        <w:rPr>
          <w:sz w:val="24"/>
          <w:szCs w:val="24"/>
        </w:rPr>
        <w:t>, vol. 7.</w:t>
      </w:r>
    </w:p>
    <w:p w:rsidR="000A120F" w:rsidRPr="00F807FB" w:rsidRDefault="000A120F" w:rsidP="000A120F">
      <w:pPr>
        <w:pStyle w:val="Textonotapie"/>
        <w:spacing w:line="360" w:lineRule="auto"/>
        <w:ind w:left="540" w:hanging="540"/>
        <w:jc w:val="both"/>
        <w:rPr>
          <w:sz w:val="24"/>
          <w:szCs w:val="24"/>
        </w:rPr>
      </w:pPr>
      <w:r w:rsidRPr="00F807FB">
        <w:rPr>
          <w:sz w:val="24"/>
          <w:szCs w:val="24"/>
        </w:rPr>
        <w:t xml:space="preserve">Villagómez Ornelas, Paloma (2008), </w:t>
      </w:r>
      <w:r w:rsidRPr="00F807FB">
        <w:rPr>
          <w:i/>
          <w:sz w:val="24"/>
          <w:szCs w:val="24"/>
        </w:rPr>
        <w:t>Maternidad adolescente en México: diversos escenarios de desventaja social,</w:t>
      </w:r>
      <w:r w:rsidRPr="00F807FB">
        <w:rPr>
          <w:sz w:val="24"/>
          <w:szCs w:val="24"/>
        </w:rPr>
        <w:t xml:space="preserve"> tesis de maestría</w:t>
      </w:r>
      <w:r w:rsidRPr="00F807FB">
        <w:rPr>
          <w:i/>
          <w:sz w:val="24"/>
          <w:szCs w:val="24"/>
        </w:rPr>
        <w:t>,</w:t>
      </w:r>
      <w:r w:rsidRPr="00F807FB">
        <w:rPr>
          <w:sz w:val="24"/>
          <w:szCs w:val="24"/>
        </w:rPr>
        <w:t xml:space="preserve"> México, Facultad Latinoamericana de Ciencias Sociales.</w:t>
      </w:r>
    </w:p>
    <w:p w:rsidR="00CE7236" w:rsidRPr="00F807FB" w:rsidRDefault="00CE7236" w:rsidP="00B16068">
      <w:pPr>
        <w:spacing w:line="360" w:lineRule="auto"/>
        <w:jc w:val="both"/>
      </w:pPr>
    </w:p>
    <w:p w:rsidR="00200164" w:rsidRPr="00F807FB" w:rsidRDefault="00200164" w:rsidP="00200164">
      <w:pPr>
        <w:spacing w:line="360" w:lineRule="auto"/>
        <w:jc w:val="both"/>
        <w:rPr>
          <w:lang w:val="en-US"/>
        </w:rPr>
      </w:pPr>
      <w:r w:rsidRPr="00F807FB">
        <w:rPr>
          <w:lang w:val="en-US"/>
        </w:rPr>
        <w:t>Annexed</w:t>
      </w:r>
    </w:p>
    <w:p w:rsidR="00200164" w:rsidRPr="00F807FB" w:rsidRDefault="00200164" w:rsidP="00200164">
      <w:pPr>
        <w:spacing w:line="360" w:lineRule="auto"/>
        <w:jc w:val="both"/>
        <w:rPr>
          <w:lang w:val="en-US"/>
        </w:rPr>
      </w:pPr>
      <w:r w:rsidRPr="00F807FB">
        <w:rPr>
          <w:lang w:val="en-US"/>
        </w:rPr>
        <w:t>The variables used in the analysis are described; the features, coding and names of variables is also shown:</w:t>
      </w:r>
    </w:p>
    <w:p w:rsidR="00200164" w:rsidRPr="00F807FB" w:rsidRDefault="00200164" w:rsidP="00200164">
      <w:pPr>
        <w:spacing w:line="360" w:lineRule="auto"/>
        <w:jc w:val="both"/>
        <w:rPr>
          <w:lang w:val="en-US"/>
        </w:rPr>
      </w:pPr>
    </w:p>
    <w:p w:rsidR="00CE7236" w:rsidRPr="00F807FB" w:rsidRDefault="00200164" w:rsidP="00200164">
      <w:pPr>
        <w:spacing w:line="360" w:lineRule="auto"/>
        <w:jc w:val="both"/>
        <w:rPr>
          <w:lang w:val="es-ES_tradnl"/>
        </w:rPr>
      </w:pPr>
      <w:proofErr w:type="spellStart"/>
      <w:r w:rsidRPr="00F807FB">
        <w:t>The</w:t>
      </w:r>
      <w:proofErr w:type="spellEnd"/>
      <w:r w:rsidRPr="00F807FB">
        <w:t xml:space="preserve"> </w:t>
      </w:r>
      <w:proofErr w:type="spellStart"/>
      <w:r w:rsidRPr="00F807FB">
        <w:t>dependent</w:t>
      </w:r>
      <w:proofErr w:type="spellEnd"/>
      <w:r w:rsidRPr="00F807FB">
        <w:t xml:space="preserve"> variables</w:t>
      </w:r>
    </w:p>
    <w:p w:rsidR="00CE7236" w:rsidRPr="00F807FB" w:rsidRDefault="00200164" w:rsidP="00200164">
      <w:pPr>
        <w:numPr>
          <w:ilvl w:val="0"/>
          <w:numId w:val="10"/>
        </w:numPr>
        <w:autoSpaceDE w:val="0"/>
        <w:autoSpaceDN w:val="0"/>
        <w:adjustRightInd w:val="0"/>
        <w:spacing w:line="360" w:lineRule="auto"/>
        <w:jc w:val="both"/>
        <w:rPr>
          <w:lang w:val="en-US"/>
        </w:rPr>
      </w:pPr>
      <w:r w:rsidRPr="00F807FB">
        <w:rPr>
          <w:i/>
          <w:lang w:val="en-US"/>
        </w:rPr>
        <w:t>School Dropout</w:t>
      </w:r>
      <w:r w:rsidRPr="00F807FB">
        <w:rPr>
          <w:lang w:val="en-US"/>
        </w:rPr>
        <w:t xml:space="preserve"> (discrete time logistic model): This dependent variable is whether the individual experienced (1), experienced or not (0), the output of the school. This is a variable that allows us to assess the probability that a person change from one state to another.</w:t>
      </w:r>
    </w:p>
    <w:p w:rsidR="006755C4" w:rsidRPr="00F807FB" w:rsidRDefault="00200164" w:rsidP="00200164">
      <w:pPr>
        <w:pStyle w:val="Prrafodelista"/>
        <w:numPr>
          <w:ilvl w:val="0"/>
          <w:numId w:val="10"/>
        </w:numPr>
        <w:spacing w:line="360" w:lineRule="auto"/>
        <w:jc w:val="both"/>
        <w:rPr>
          <w:lang w:val="en-US"/>
        </w:rPr>
      </w:pPr>
      <w:r w:rsidRPr="00F807FB">
        <w:rPr>
          <w:i/>
          <w:lang w:val="en-US"/>
        </w:rPr>
        <w:t xml:space="preserve">Ego Schooling </w:t>
      </w:r>
      <w:r w:rsidRPr="00F807FB">
        <w:rPr>
          <w:lang w:val="en-US"/>
        </w:rPr>
        <w:t>(ordered logistic model): A variable measuring abilities, knowledge, skills and qualifications of individuals. It will be measured by years of schooling achieved by ego.</w:t>
      </w:r>
      <w:r w:rsidR="006755C4" w:rsidRPr="00F807FB">
        <w:rPr>
          <w:lang w:val="en-US"/>
        </w:rPr>
        <w:t xml:space="preserve"> </w:t>
      </w:r>
    </w:p>
    <w:p w:rsidR="00CE7236" w:rsidRPr="00F807FB" w:rsidRDefault="00CE7236" w:rsidP="00CE7236">
      <w:pPr>
        <w:spacing w:line="360" w:lineRule="auto"/>
        <w:ind w:left="720"/>
        <w:jc w:val="both"/>
        <w:rPr>
          <w:lang w:val="en-US"/>
        </w:rPr>
      </w:pPr>
    </w:p>
    <w:p w:rsidR="00CE7236" w:rsidRPr="00F807FB" w:rsidRDefault="00200164" w:rsidP="00CE7236">
      <w:pPr>
        <w:spacing w:line="360" w:lineRule="auto"/>
        <w:jc w:val="both"/>
        <w:rPr>
          <w:lang w:val="es-ES_tradnl"/>
        </w:rPr>
      </w:pPr>
      <w:proofErr w:type="spellStart"/>
      <w:r w:rsidRPr="00F807FB">
        <w:rPr>
          <w:lang w:val="es-ES_tradnl"/>
        </w:rPr>
        <w:t>Independent</w:t>
      </w:r>
      <w:proofErr w:type="spellEnd"/>
      <w:r w:rsidRPr="00F807FB">
        <w:rPr>
          <w:lang w:val="es-ES_tradnl"/>
        </w:rPr>
        <w:t xml:space="preserve"> variables</w:t>
      </w:r>
    </w:p>
    <w:p w:rsidR="00200164" w:rsidRPr="00F807FB" w:rsidRDefault="00200164" w:rsidP="00200164">
      <w:pPr>
        <w:pStyle w:val="Prrafodelista"/>
        <w:numPr>
          <w:ilvl w:val="0"/>
          <w:numId w:val="3"/>
        </w:numPr>
        <w:spacing w:line="360" w:lineRule="auto"/>
        <w:jc w:val="both"/>
        <w:rPr>
          <w:lang w:val="en-US"/>
        </w:rPr>
      </w:pPr>
      <w:r w:rsidRPr="00F807FB">
        <w:rPr>
          <w:i/>
          <w:lang w:val="en-US"/>
        </w:rPr>
        <w:t>Immigration status:</w:t>
      </w:r>
      <w:r w:rsidRPr="00F807FB">
        <w:rPr>
          <w:rStyle w:val="Refdenotaalpie"/>
          <w:i/>
          <w:lang w:val="en-US"/>
        </w:rPr>
        <w:t xml:space="preserve"> </w:t>
      </w:r>
      <w:r w:rsidRPr="00F807FB">
        <w:rPr>
          <w:rStyle w:val="Refdenotaalpie"/>
          <w:i/>
        </w:rPr>
        <w:footnoteReference w:id="20"/>
      </w:r>
      <w:r w:rsidRPr="00F807FB">
        <w:rPr>
          <w:lang w:val="en-US"/>
        </w:rPr>
        <w:t xml:space="preserve"> coded as 0 for "Native"</w:t>
      </w:r>
      <w:r w:rsidRPr="00F807FB">
        <w:rPr>
          <w:rStyle w:val="Refdenotaalpie"/>
        </w:rPr>
        <w:footnoteReference w:id="21"/>
      </w:r>
      <w:r w:rsidRPr="00F807FB">
        <w:rPr>
          <w:lang w:val="en-US"/>
        </w:rPr>
        <w:t xml:space="preserve"> 1 "second-generation migrants",</w:t>
      </w:r>
      <w:r w:rsidRPr="00F807FB">
        <w:rPr>
          <w:rStyle w:val="Refdenotaalpie"/>
        </w:rPr>
        <w:footnoteReference w:id="22"/>
      </w:r>
      <w:r w:rsidRPr="00F807FB">
        <w:rPr>
          <w:lang w:val="en-US"/>
        </w:rPr>
        <w:t xml:space="preserve"> 2 "Migrant first urban generation"</w:t>
      </w:r>
      <w:r w:rsidRPr="00F807FB">
        <w:rPr>
          <w:rStyle w:val="Refdenotaalpie"/>
        </w:rPr>
        <w:footnoteReference w:id="23"/>
      </w:r>
      <w:r w:rsidRPr="00F807FB">
        <w:rPr>
          <w:lang w:val="en-US"/>
        </w:rPr>
        <w:t xml:space="preserve"> and 3 "rural migrants first generation" (See James, 2012).</w:t>
      </w:r>
      <w:r w:rsidRPr="008B68C0">
        <w:rPr>
          <w:rStyle w:val="Refdenotaalpie"/>
          <w:lang w:val="en-US"/>
        </w:rPr>
        <w:t xml:space="preserve"> </w:t>
      </w:r>
      <w:r w:rsidRPr="00F807FB">
        <w:rPr>
          <w:rStyle w:val="Refdenotaalpie"/>
        </w:rPr>
        <w:footnoteReference w:id="24"/>
      </w:r>
    </w:p>
    <w:p w:rsidR="00CE7236" w:rsidRPr="00F807FB" w:rsidRDefault="00200164" w:rsidP="00200164">
      <w:pPr>
        <w:numPr>
          <w:ilvl w:val="0"/>
          <w:numId w:val="3"/>
        </w:numPr>
        <w:autoSpaceDE w:val="0"/>
        <w:autoSpaceDN w:val="0"/>
        <w:adjustRightInd w:val="0"/>
        <w:spacing w:line="360" w:lineRule="auto"/>
        <w:jc w:val="both"/>
        <w:rPr>
          <w:lang w:val="en-US"/>
        </w:rPr>
      </w:pPr>
      <w:r w:rsidRPr="00F807FB">
        <w:rPr>
          <w:i/>
          <w:lang w:val="en-US"/>
        </w:rPr>
        <w:lastRenderedPageBreak/>
        <w:t xml:space="preserve">Age </w:t>
      </w:r>
      <w:r w:rsidRPr="00F807FB">
        <w:rPr>
          <w:lang w:val="en-US"/>
        </w:rPr>
        <w:t>(variable only included for analysis model discrete time): They are person-years at risk for leaving school are included in the model as a variable "dummy" four categories: the first category is defined six to ten years of age (6-10); the second category of eleven to fifteen years (11-15); the third category of sixteen to twenty years (16-20) and finally the last category of twenty to twenty-nine (21-29). With the above it assumes that the probability of occurrence does not vary within each category, but among categories.</w:t>
      </w:r>
    </w:p>
    <w:p w:rsidR="00564AAB" w:rsidRPr="008B68C0" w:rsidRDefault="00200164" w:rsidP="00200164">
      <w:pPr>
        <w:pStyle w:val="Prrafodelista"/>
        <w:numPr>
          <w:ilvl w:val="0"/>
          <w:numId w:val="3"/>
        </w:numPr>
        <w:spacing w:line="360" w:lineRule="auto"/>
        <w:jc w:val="both"/>
        <w:rPr>
          <w:lang w:val="en-US"/>
        </w:rPr>
      </w:pPr>
      <w:r w:rsidRPr="008B68C0">
        <w:rPr>
          <w:i/>
          <w:lang w:val="en-US"/>
        </w:rPr>
        <w:t>Sex:</w:t>
      </w:r>
      <w:r w:rsidRPr="00F807FB">
        <w:rPr>
          <w:rStyle w:val="Refdenotaalpie"/>
          <w:i/>
        </w:rPr>
        <w:footnoteReference w:id="25"/>
      </w:r>
      <w:r w:rsidRPr="008B68C0">
        <w:rPr>
          <w:i/>
          <w:lang w:val="en-US"/>
        </w:rPr>
        <w:t xml:space="preserve"> </w:t>
      </w:r>
      <w:r w:rsidRPr="008B68C0">
        <w:rPr>
          <w:lang w:val="en-US"/>
        </w:rPr>
        <w:t>The variable is coded as 1 for men and 0 for women.</w:t>
      </w:r>
    </w:p>
    <w:p w:rsidR="006755C4" w:rsidRPr="00F807FB" w:rsidRDefault="00200164" w:rsidP="00200164">
      <w:pPr>
        <w:pStyle w:val="Prrafodelista"/>
        <w:numPr>
          <w:ilvl w:val="0"/>
          <w:numId w:val="3"/>
        </w:numPr>
        <w:spacing w:line="360" w:lineRule="auto"/>
        <w:jc w:val="both"/>
        <w:rPr>
          <w:lang w:val="en-US"/>
        </w:rPr>
      </w:pPr>
      <w:r w:rsidRPr="00F807FB">
        <w:rPr>
          <w:i/>
          <w:lang w:val="en-US"/>
        </w:rPr>
        <w:t>Birth Cohort</w:t>
      </w:r>
      <w:r w:rsidRPr="00F807FB">
        <w:rPr>
          <w:lang w:val="en-US"/>
        </w:rPr>
        <w:t>: This variable is coded as 1 "1950-1959", 2 "1960-1970" and 3 "1971-1979", with it seeks to control the influence of socio-demographic and socio-economic changes long duration in the last third of the twentieth century.</w:t>
      </w:r>
      <w:r w:rsidR="006755C4" w:rsidRPr="00F807FB">
        <w:rPr>
          <w:lang w:val="en-US"/>
        </w:rPr>
        <w:t xml:space="preserve"> </w:t>
      </w:r>
    </w:p>
    <w:p w:rsidR="00CE7236" w:rsidRPr="00F807FB" w:rsidRDefault="00200164" w:rsidP="00200164">
      <w:pPr>
        <w:numPr>
          <w:ilvl w:val="0"/>
          <w:numId w:val="4"/>
        </w:numPr>
        <w:spacing w:line="360" w:lineRule="auto"/>
        <w:jc w:val="both"/>
        <w:rPr>
          <w:lang w:val="en-US"/>
        </w:rPr>
      </w:pPr>
      <w:r w:rsidRPr="00F807FB">
        <w:rPr>
          <w:lang w:val="en-US"/>
        </w:rPr>
        <w:t>To measure the influence of social origins in the calendar of leaving school and educational achievement introduce the model schooling and father's occupation:</w:t>
      </w:r>
      <w:r w:rsidR="006C0ADC" w:rsidRPr="00F807FB">
        <w:rPr>
          <w:rStyle w:val="Refdenotaalpie"/>
        </w:rPr>
        <w:footnoteReference w:id="26"/>
      </w:r>
    </w:p>
    <w:p w:rsidR="00564AAB" w:rsidRPr="00F807FB" w:rsidRDefault="00200164" w:rsidP="00200164">
      <w:pPr>
        <w:pStyle w:val="Prrafodelista"/>
        <w:numPr>
          <w:ilvl w:val="0"/>
          <w:numId w:val="15"/>
        </w:numPr>
        <w:spacing w:line="360" w:lineRule="auto"/>
        <w:jc w:val="both"/>
        <w:rPr>
          <w:lang w:val="en-US"/>
        </w:rPr>
      </w:pPr>
      <w:r w:rsidRPr="00F807FB">
        <w:rPr>
          <w:i/>
          <w:lang w:val="en-US"/>
        </w:rPr>
        <w:t xml:space="preserve">Father's occupation or economic support: </w:t>
      </w:r>
      <w:r w:rsidRPr="00F807FB">
        <w:rPr>
          <w:lang w:val="en-US"/>
        </w:rPr>
        <w:t>This variable is obtained to classify father's occupation or economic support to the 15 years of the interviewee. It is coded as 0 "No high manual grade" 1 "No manual low grade" 2 "Trade", 3 "high grade Manual" and 4 "Manual low rating".</w:t>
      </w:r>
      <w:r w:rsidR="00564AAB" w:rsidRPr="00F807FB">
        <w:rPr>
          <w:lang w:val="en-US"/>
        </w:rPr>
        <w:t xml:space="preserve"> </w:t>
      </w:r>
    </w:p>
    <w:p w:rsidR="00564AAB" w:rsidRPr="00F807FB" w:rsidRDefault="00200164" w:rsidP="00200164">
      <w:pPr>
        <w:pStyle w:val="Prrafodelista"/>
        <w:numPr>
          <w:ilvl w:val="0"/>
          <w:numId w:val="15"/>
        </w:numPr>
        <w:spacing w:line="360" w:lineRule="auto"/>
        <w:jc w:val="both"/>
        <w:rPr>
          <w:lang w:val="en-US"/>
        </w:rPr>
      </w:pPr>
      <w:r w:rsidRPr="00F807FB">
        <w:rPr>
          <w:i/>
          <w:lang w:val="en-US"/>
        </w:rPr>
        <w:t xml:space="preserve">Schooling parent or breadwinner: </w:t>
      </w:r>
      <w:r w:rsidRPr="00F807FB">
        <w:rPr>
          <w:lang w:val="en-US"/>
        </w:rPr>
        <w:t>It is a variable that is measured from the year of schooling parent or financial support to the 15 years of the interviewee. It is an element (like father's occupation) which evaluates the importance of social origins in the process of achieving occupational status</w:t>
      </w:r>
      <w:r w:rsidR="00564AAB" w:rsidRPr="00F807FB">
        <w:rPr>
          <w:lang w:val="en-US"/>
        </w:rPr>
        <w:t>.</w:t>
      </w:r>
    </w:p>
    <w:p w:rsidR="000F3690" w:rsidRPr="00F807FB" w:rsidRDefault="000F3690" w:rsidP="000F3690">
      <w:pPr>
        <w:pStyle w:val="Prrafodelista"/>
        <w:spacing w:line="360" w:lineRule="auto"/>
        <w:ind w:left="1080"/>
        <w:jc w:val="both"/>
        <w:rPr>
          <w:lang w:val="en-US"/>
        </w:rPr>
      </w:pPr>
    </w:p>
    <w:p w:rsidR="00200164" w:rsidRPr="00F807FB" w:rsidRDefault="00200164" w:rsidP="00CE7236">
      <w:pPr>
        <w:pStyle w:val="Textoindependienteprimerasangra"/>
        <w:spacing w:line="360" w:lineRule="auto"/>
        <w:ind w:firstLine="0"/>
        <w:jc w:val="both"/>
        <w:rPr>
          <w:sz w:val="22"/>
          <w:szCs w:val="22"/>
          <w:lang w:val="es-MX" w:eastAsia="es-MX"/>
        </w:rPr>
      </w:pPr>
      <w:proofErr w:type="spellStart"/>
      <w:r w:rsidRPr="00F807FB">
        <w:rPr>
          <w:sz w:val="22"/>
          <w:szCs w:val="22"/>
          <w:lang w:val="es-MX" w:eastAsia="es-MX"/>
        </w:rPr>
        <w:t>About</w:t>
      </w:r>
      <w:proofErr w:type="spellEnd"/>
      <w:r w:rsidRPr="00F807FB">
        <w:rPr>
          <w:sz w:val="22"/>
          <w:szCs w:val="22"/>
          <w:lang w:val="es-MX" w:eastAsia="es-MX"/>
        </w:rPr>
        <w:t xml:space="preserve"> </w:t>
      </w:r>
      <w:proofErr w:type="spellStart"/>
      <w:r w:rsidRPr="00F807FB">
        <w:rPr>
          <w:sz w:val="22"/>
          <w:szCs w:val="22"/>
          <w:lang w:val="es-MX" w:eastAsia="es-MX"/>
        </w:rPr>
        <w:t>the</w:t>
      </w:r>
      <w:proofErr w:type="spellEnd"/>
      <w:r w:rsidRPr="00F807FB">
        <w:rPr>
          <w:sz w:val="22"/>
          <w:szCs w:val="22"/>
          <w:lang w:val="es-MX" w:eastAsia="es-MX"/>
        </w:rPr>
        <w:t xml:space="preserve"> </w:t>
      </w:r>
      <w:proofErr w:type="spellStart"/>
      <w:r w:rsidRPr="00F807FB">
        <w:rPr>
          <w:sz w:val="22"/>
          <w:szCs w:val="22"/>
          <w:lang w:val="es-MX" w:eastAsia="es-MX"/>
        </w:rPr>
        <w:t>Author</w:t>
      </w:r>
      <w:proofErr w:type="spellEnd"/>
    </w:p>
    <w:p w:rsidR="00CE7236" w:rsidRPr="00F807FB" w:rsidRDefault="004C3F82" w:rsidP="004C3F82">
      <w:pPr>
        <w:pStyle w:val="Textoindependienteprimerasangra"/>
        <w:spacing w:line="360" w:lineRule="auto"/>
        <w:ind w:firstLine="0"/>
        <w:jc w:val="both"/>
        <w:rPr>
          <w:sz w:val="22"/>
          <w:szCs w:val="22"/>
        </w:rPr>
      </w:pPr>
      <w:r w:rsidRPr="00F807FB">
        <w:rPr>
          <w:sz w:val="22"/>
          <w:szCs w:val="22"/>
          <w:lang w:val="en-US"/>
        </w:rPr>
        <w:t xml:space="preserve">Julio Santiago Hernandez has a PhD in Social Science in Sociology from El </w:t>
      </w:r>
      <w:proofErr w:type="spellStart"/>
      <w:r w:rsidRPr="00F807FB">
        <w:rPr>
          <w:sz w:val="22"/>
          <w:szCs w:val="22"/>
          <w:lang w:val="en-US"/>
        </w:rPr>
        <w:t>Colegio</w:t>
      </w:r>
      <w:proofErr w:type="spellEnd"/>
      <w:r w:rsidRPr="00F807FB">
        <w:rPr>
          <w:sz w:val="22"/>
          <w:szCs w:val="22"/>
          <w:lang w:val="en-US"/>
        </w:rPr>
        <w:t xml:space="preserve"> de Mexico. </w:t>
      </w:r>
      <w:proofErr w:type="gramStart"/>
      <w:r w:rsidRPr="00F807FB">
        <w:rPr>
          <w:sz w:val="22"/>
          <w:szCs w:val="22"/>
          <w:lang w:val="en-US"/>
        </w:rPr>
        <w:t xml:space="preserve">Master in Urban Studies from the same institution and a degree in Economics from the University </w:t>
      </w:r>
      <w:r w:rsidRPr="00F807FB">
        <w:rPr>
          <w:sz w:val="22"/>
          <w:szCs w:val="22"/>
          <w:lang w:val="en-US"/>
        </w:rPr>
        <w:lastRenderedPageBreak/>
        <w:t>of Guadalajara.</w:t>
      </w:r>
      <w:proofErr w:type="gramEnd"/>
      <w:r w:rsidRPr="00F807FB">
        <w:rPr>
          <w:sz w:val="22"/>
          <w:szCs w:val="22"/>
          <w:lang w:val="en-US"/>
        </w:rPr>
        <w:t xml:space="preserve"> He is a member of the National System of Researchers of the National Council of Science and Technology-Mexico. He is currently a researcher at the University Center of </w:t>
      </w:r>
      <w:proofErr w:type="spellStart"/>
      <w:r w:rsidRPr="00F807FB">
        <w:rPr>
          <w:sz w:val="22"/>
          <w:szCs w:val="22"/>
          <w:lang w:val="en-US"/>
        </w:rPr>
        <w:t>Tonala</w:t>
      </w:r>
      <w:proofErr w:type="spellEnd"/>
      <w:r w:rsidRPr="00F807FB">
        <w:rPr>
          <w:sz w:val="22"/>
          <w:szCs w:val="22"/>
          <w:lang w:val="en-US"/>
        </w:rPr>
        <w:t xml:space="preserve"> at the University of Guadalajara. His most recent publication of 2015: "Internal migration and occupational achievement in Mexico City." In Sociological Studies Journal, Vol. XXXIII, no. 98, May-August. </w:t>
      </w:r>
      <w:r w:rsidRPr="008B68C0">
        <w:rPr>
          <w:sz w:val="22"/>
          <w:szCs w:val="22"/>
          <w:lang w:val="en-US"/>
        </w:rPr>
        <w:t xml:space="preserve">Phone: 56453978, </w:t>
      </w:r>
      <w:proofErr w:type="spellStart"/>
      <w:r w:rsidRPr="008B68C0">
        <w:rPr>
          <w:sz w:val="22"/>
          <w:szCs w:val="22"/>
          <w:lang w:val="en-US"/>
        </w:rPr>
        <w:t>Cel</w:t>
      </w:r>
      <w:proofErr w:type="spellEnd"/>
      <w:r w:rsidRPr="008B68C0">
        <w:rPr>
          <w:sz w:val="22"/>
          <w:szCs w:val="22"/>
          <w:lang w:val="en-US"/>
        </w:rPr>
        <w:t xml:space="preserve"> 0445539152433, Email: julio.santiago@cutonala.udg.mx</w:t>
      </w:r>
      <w:proofErr w:type="gramStart"/>
      <w:r w:rsidRPr="008B68C0">
        <w:rPr>
          <w:sz w:val="22"/>
          <w:szCs w:val="22"/>
          <w:lang w:val="en-US"/>
        </w:rPr>
        <w:t>;.</w:t>
      </w:r>
      <w:proofErr w:type="gramEnd"/>
      <w:r w:rsidRPr="008B68C0">
        <w:rPr>
          <w:sz w:val="22"/>
          <w:szCs w:val="22"/>
          <w:lang w:val="en-US"/>
        </w:rPr>
        <w:t xml:space="preserve"> </w:t>
      </w:r>
      <w:proofErr w:type="spellStart"/>
      <w:r w:rsidRPr="00F807FB">
        <w:rPr>
          <w:sz w:val="22"/>
          <w:szCs w:val="22"/>
          <w:lang w:val="es-MX"/>
        </w:rPr>
        <w:t>Cancun</w:t>
      </w:r>
      <w:proofErr w:type="spellEnd"/>
      <w:r w:rsidRPr="00F807FB">
        <w:rPr>
          <w:sz w:val="22"/>
          <w:szCs w:val="22"/>
          <w:lang w:val="es-MX"/>
        </w:rPr>
        <w:t xml:space="preserve"> # 143, Col. Lomas de Padierna, Tlalpan, DF, CP. 14200.</w:t>
      </w:r>
    </w:p>
    <w:sectPr w:rsidR="00CE7236" w:rsidRPr="00F807FB" w:rsidSect="00FA6359">
      <w:footerReference w:type="default" r:id="rId2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C4A" w:rsidRDefault="00662C4A" w:rsidP="00D26BCB">
      <w:r>
        <w:separator/>
      </w:r>
    </w:p>
  </w:endnote>
  <w:endnote w:type="continuationSeparator" w:id="0">
    <w:p w:rsidR="00662C4A" w:rsidRDefault="00662C4A" w:rsidP="00D26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5D4" w:rsidRDefault="00AC67C3">
    <w:pPr>
      <w:pStyle w:val="Piedepgina"/>
      <w:jc w:val="center"/>
    </w:pPr>
    <w:r>
      <w:fldChar w:fldCharType="begin"/>
    </w:r>
    <w:r w:rsidR="00830330">
      <w:instrText xml:space="preserve"> PAGE   \* MERGEFORMAT </w:instrText>
    </w:r>
    <w:r>
      <w:fldChar w:fldCharType="separate"/>
    </w:r>
    <w:r w:rsidR="00656E60">
      <w:rPr>
        <w:noProof/>
      </w:rPr>
      <w:t>2</w:t>
    </w:r>
    <w:r>
      <w:rPr>
        <w:noProof/>
      </w:rPr>
      <w:fldChar w:fldCharType="end"/>
    </w:r>
  </w:p>
  <w:p w:rsidR="0078560F" w:rsidRDefault="007856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C4A" w:rsidRDefault="00662C4A" w:rsidP="00D26BCB">
      <w:r>
        <w:separator/>
      </w:r>
    </w:p>
  </w:footnote>
  <w:footnote w:type="continuationSeparator" w:id="0">
    <w:p w:rsidR="00662C4A" w:rsidRDefault="00662C4A" w:rsidP="00D26BCB">
      <w:r>
        <w:continuationSeparator/>
      </w:r>
    </w:p>
  </w:footnote>
  <w:footnote w:id="1">
    <w:p w:rsidR="00010879" w:rsidRPr="008B68C0" w:rsidRDefault="00010879" w:rsidP="00010879">
      <w:pPr>
        <w:pStyle w:val="Textonotapie"/>
        <w:jc w:val="both"/>
        <w:rPr>
          <w:lang w:val="en-US"/>
        </w:rPr>
      </w:pPr>
      <w:r w:rsidRPr="00E90834">
        <w:rPr>
          <w:rStyle w:val="Refdenotaalpie"/>
        </w:rPr>
        <w:footnoteRef/>
      </w:r>
      <w:r w:rsidRPr="008B68C0">
        <w:rPr>
          <w:lang w:val="en-US"/>
        </w:rPr>
        <w:t xml:space="preserve"> </w:t>
      </w:r>
      <w:r w:rsidR="008B68C0" w:rsidRPr="008B68C0">
        <w:rPr>
          <w:lang w:val="en-US"/>
        </w:rPr>
        <w:t xml:space="preserve">This article is based on my thesis: Internal migration and welfare search: educational and occupational attainment of migrants in the Metropolitan Area of Mexico, 1980-2009, to qualify for the degree of Doctor of Social Science with Specialization in Sociology at El </w:t>
      </w:r>
      <w:proofErr w:type="spellStart"/>
      <w:r w:rsidR="008B68C0" w:rsidRPr="008B68C0">
        <w:rPr>
          <w:lang w:val="en-US"/>
        </w:rPr>
        <w:t>Colegio</w:t>
      </w:r>
      <w:proofErr w:type="spellEnd"/>
      <w:r w:rsidR="008B68C0" w:rsidRPr="008B68C0">
        <w:rPr>
          <w:lang w:val="en-US"/>
        </w:rPr>
        <w:t xml:space="preserve"> de Mexico. Dr. Patricio Solis thank for their generous direction. </w:t>
      </w:r>
      <w:proofErr w:type="gramStart"/>
      <w:r w:rsidR="008B68C0" w:rsidRPr="008B68C0">
        <w:rPr>
          <w:lang w:val="en-US"/>
        </w:rPr>
        <w:t xml:space="preserve">Also, my thanks to Dr. Edith Pacheco and Dr. Gustavo </w:t>
      </w:r>
      <w:proofErr w:type="spellStart"/>
      <w:r w:rsidR="008B68C0" w:rsidRPr="008B68C0">
        <w:rPr>
          <w:lang w:val="en-US"/>
        </w:rPr>
        <w:t>Verduzco</w:t>
      </w:r>
      <w:proofErr w:type="spellEnd"/>
      <w:r w:rsidR="008B68C0" w:rsidRPr="008B68C0">
        <w:rPr>
          <w:lang w:val="en-US"/>
        </w:rPr>
        <w:t>, for enriching the discussion with your comments.</w:t>
      </w:r>
      <w:proofErr w:type="gramEnd"/>
      <w:r w:rsidR="008B68C0" w:rsidRPr="008B68C0">
        <w:rPr>
          <w:lang w:val="en-US"/>
        </w:rPr>
        <w:t xml:space="preserve"> It is worthwhile to clarify </w:t>
      </w:r>
      <w:proofErr w:type="gramStart"/>
      <w:r w:rsidR="008B68C0" w:rsidRPr="008B68C0">
        <w:rPr>
          <w:lang w:val="en-US"/>
        </w:rPr>
        <w:t>that errors</w:t>
      </w:r>
      <w:proofErr w:type="gramEnd"/>
      <w:r w:rsidR="008B68C0" w:rsidRPr="008B68C0">
        <w:rPr>
          <w:lang w:val="en-US"/>
        </w:rPr>
        <w:t xml:space="preserve"> and mistakes that this work are derived solely my responsibility.</w:t>
      </w:r>
    </w:p>
  </w:footnote>
  <w:footnote w:id="2">
    <w:p w:rsidR="00E27921" w:rsidRPr="008B68C0" w:rsidRDefault="00E27921" w:rsidP="008B68C0">
      <w:pPr>
        <w:pStyle w:val="Textonotapie"/>
        <w:jc w:val="both"/>
        <w:rPr>
          <w:lang w:val="en-US"/>
        </w:rPr>
      </w:pPr>
      <w:r>
        <w:rPr>
          <w:rStyle w:val="Refdenotaalpie"/>
        </w:rPr>
        <w:footnoteRef/>
      </w:r>
      <w:r w:rsidRPr="008B68C0">
        <w:rPr>
          <w:lang w:val="en-US"/>
        </w:rPr>
        <w:t xml:space="preserve"> </w:t>
      </w:r>
      <w:proofErr w:type="gramStart"/>
      <w:r w:rsidR="008B68C0" w:rsidRPr="008B68C0">
        <w:rPr>
          <w:lang w:val="en-US"/>
        </w:rPr>
        <w:t xml:space="preserve">The most important studies with </w:t>
      </w:r>
      <w:proofErr w:type="spellStart"/>
      <w:r w:rsidR="008B68C0" w:rsidRPr="008B68C0">
        <w:rPr>
          <w:lang w:val="en-US"/>
        </w:rPr>
        <w:t>Balan</w:t>
      </w:r>
      <w:proofErr w:type="spellEnd"/>
      <w:r w:rsidRPr="008B68C0">
        <w:rPr>
          <w:lang w:val="en-US"/>
        </w:rPr>
        <w:t xml:space="preserve">, Browning y </w:t>
      </w:r>
      <w:proofErr w:type="spellStart"/>
      <w:r w:rsidRPr="008B68C0">
        <w:rPr>
          <w:lang w:val="en-US"/>
        </w:rPr>
        <w:t>Jelín</w:t>
      </w:r>
      <w:proofErr w:type="spellEnd"/>
      <w:r w:rsidRPr="008B68C0">
        <w:rPr>
          <w:lang w:val="en-US"/>
        </w:rPr>
        <w:t xml:space="preserve"> (1973); Muñoz, Oliveira y Stern, (1977); Contreras (1978).</w:t>
      </w:r>
      <w:proofErr w:type="gramEnd"/>
    </w:p>
  </w:footnote>
  <w:footnote w:id="3">
    <w:p w:rsidR="00E27921" w:rsidRPr="008B68C0" w:rsidRDefault="00E27921" w:rsidP="00E27921">
      <w:pPr>
        <w:pStyle w:val="Textonotapie"/>
        <w:jc w:val="both"/>
        <w:rPr>
          <w:lang w:val="en-US"/>
        </w:rPr>
      </w:pPr>
      <w:r w:rsidRPr="00652055">
        <w:rPr>
          <w:rStyle w:val="Refdenotaalpie"/>
        </w:rPr>
        <w:footnoteRef/>
      </w:r>
      <w:r w:rsidRPr="008B68C0">
        <w:rPr>
          <w:lang w:val="en-US"/>
        </w:rPr>
        <w:t xml:space="preserve"> </w:t>
      </w:r>
      <w:r w:rsidR="008B68C0" w:rsidRPr="008B68C0">
        <w:rPr>
          <w:lang w:val="en-US"/>
        </w:rPr>
        <w:t>The universe of study was people between 30 and 60 years old living in private homes in the metropolitan area of ​​Mexico City and was raised between April and August 2009. The final sample size was 2,038 individuals interviewed, with similar proportions of men and women. The main objective of the survey was to identify emerging patterns of social mobility observed in Mexico City in the context of structural changes since the late eighties (Solis, 2011). To do so, the survey recorded residential, educational and occupational histories of respondents and retrospective information on some of its most significant family transitions. In addition, the survey includes a wide range of questions with information on the socioeconomic characteristics of the parent (or economic head of household) and the household in which the respondent was living when he was 15 years old.</w:t>
      </w:r>
    </w:p>
  </w:footnote>
  <w:footnote w:id="4">
    <w:p w:rsidR="00C228F6" w:rsidRPr="008B68C0" w:rsidRDefault="00C228F6" w:rsidP="00C228F6">
      <w:pPr>
        <w:pStyle w:val="Textonotapie"/>
        <w:jc w:val="both"/>
        <w:rPr>
          <w:lang w:val="en-US"/>
        </w:rPr>
      </w:pPr>
      <w:r w:rsidRPr="007E08DA">
        <w:rPr>
          <w:rStyle w:val="Refdenotaalpie"/>
        </w:rPr>
        <w:footnoteRef/>
      </w:r>
      <w:r w:rsidRPr="008B68C0">
        <w:rPr>
          <w:lang w:val="en-US"/>
        </w:rPr>
        <w:t xml:space="preserve"> </w:t>
      </w:r>
      <w:r w:rsidR="008B68C0" w:rsidRPr="008B68C0">
        <w:rPr>
          <w:lang w:val="en-US"/>
        </w:rPr>
        <w:t>According to census data, the immigration status of the area during the five year period 1985-1990 was 425.361 people over the next five years changed their residence inside the republic to Mexico City, while the number of migrants was 716.224 people, representing a negative migration balance of 290.863 people.</w:t>
      </w:r>
    </w:p>
  </w:footnote>
  <w:footnote w:id="5">
    <w:p w:rsidR="00C228F6" w:rsidRPr="008B68C0" w:rsidRDefault="00C228F6" w:rsidP="00C228F6">
      <w:pPr>
        <w:pStyle w:val="Textonotapie"/>
        <w:jc w:val="both"/>
        <w:rPr>
          <w:lang w:val="en-US"/>
        </w:rPr>
      </w:pPr>
      <w:r w:rsidRPr="007E08DA">
        <w:rPr>
          <w:rStyle w:val="Refdenotaalpie"/>
        </w:rPr>
        <w:footnoteRef/>
      </w:r>
      <w:r w:rsidRPr="008B68C0">
        <w:rPr>
          <w:lang w:val="en-US"/>
        </w:rPr>
        <w:t xml:space="preserve"> </w:t>
      </w:r>
      <w:r w:rsidR="008B68C0" w:rsidRPr="008B68C0">
        <w:rPr>
          <w:lang w:val="en-US"/>
        </w:rPr>
        <w:t>In the period 1985-1990 the city reached 80 men for every 100 women, a situation that can find its explanation in the greater female employment in tertiary activities (C</w:t>
      </w:r>
      <w:r w:rsidR="008B68C0">
        <w:rPr>
          <w:lang w:val="en-US"/>
        </w:rPr>
        <w:t>o</w:t>
      </w:r>
      <w:r w:rsidR="008B68C0" w:rsidRPr="008B68C0">
        <w:rPr>
          <w:lang w:val="en-US"/>
        </w:rPr>
        <w:t>ron</w:t>
      </w:r>
      <w:r w:rsidR="008B68C0">
        <w:rPr>
          <w:lang w:val="en-US"/>
        </w:rPr>
        <w:t>a</w:t>
      </w:r>
      <w:r w:rsidR="008B68C0" w:rsidRPr="008B68C0">
        <w:rPr>
          <w:lang w:val="en-US"/>
        </w:rPr>
        <w:t>, et al., 1999).</w:t>
      </w:r>
    </w:p>
  </w:footnote>
  <w:footnote w:id="6">
    <w:p w:rsidR="00C228F6" w:rsidRPr="008B68C0" w:rsidRDefault="00C228F6" w:rsidP="00C228F6">
      <w:pPr>
        <w:pStyle w:val="Textonotapie"/>
        <w:jc w:val="both"/>
        <w:rPr>
          <w:lang w:val="en-US"/>
        </w:rPr>
      </w:pPr>
      <w:r w:rsidRPr="007E08DA">
        <w:rPr>
          <w:rStyle w:val="Refdenotaalpie"/>
        </w:rPr>
        <w:footnoteRef/>
      </w:r>
      <w:r w:rsidRPr="008B68C0">
        <w:rPr>
          <w:lang w:val="en-US"/>
        </w:rPr>
        <w:t xml:space="preserve"> </w:t>
      </w:r>
      <w:r w:rsidR="008B68C0" w:rsidRPr="008B68C0">
        <w:rPr>
          <w:lang w:val="en-US"/>
        </w:rPr>
        <w:t xml:space="preserve">They reached approximately 692 thousand people and left 638,000, which resulted in a positive balance of 53,000, representing a migration rate of 0.3% </w:t>
      </w:r>
      <w:r w:rsidRPr="008B68C0">
        <w:rPr>
          <w:lang w:val="en-US"/>
        </w:rPr>
        <w:t>(Corona, et al., 1999).</w:t>
      </w:r>
    </w:p>
  </w:footnote>
  <w:footnote w:id="7">
    <w:p w:rsidR="00C228F6" w:rsidRPr="008B68C0" w:rsidRDefault="00C228F6" w:rsidP="00C228F6">
      <w:pPr>
        <w:pStyle w:val="Textonotapie"/>
        <w:jc w:val="both"/>
        <w:rPr>
          <w:lang w:val="en-US"/>
        </w:rPr>
      </w:pPr>
      <w:r w:rsidRPr="007E08DA">
        <w:rPr>
          <w:rStyle w:val="Refdenotaalpie"/>
        </w:rPr>
        <w:footnoteRef/>
      </w:r>
      <w:r w:rsidRPr="008B68C0">
        <w:rPr>
          <w:lang w:val="en-US"/>
        </w:rPr>
        <w:t xml:space="preserve"> </w:t>
      </w:r>
      <w:r w:rsidR="008B68C0" w:rsidRPr="008B68C0">
        <w:rPr>
          <w:lang w:val="en-US"/>
        </w:rPr>
        <w:t>They reached approximately 517 thousand people and left 549 thousand, which resulted in a negative balance of 32 thousand (Pérez, 2005).</w:t>
      </w:r>
    </w:p>
  </w:footnote>
  <w:footnote w:id="8">
    <w:p w:rsidR="00C228F6" w:rsidRPr="008B68C0" w:rsidRDefault="00C228F6" w:rsidP="00C228F6">
      <w:pPr>
        <w:pStyle w:val="Textonotapie"/>
        <w:jc w:val="both"/>
        <w:rPr>
          <w:lang w:val="en-US"/>
        </w:rPr>
      </w:pPr>
      <w:r w:rsidRPr="007E08DA">
        <w:rPr>
          <w:rStyle w:val="Refdenotaalpie"/>
        </w:rPr>
        <w:footnoteRef/>
      </w:r>
      <w:r w:rsidRPr="008B68C0">
        <w:rPr>
          <w:lang w:val="en-US"/>
        </w:rPr>
        <w:t xml:space="preserve"> </w:t>
      </w:r>
      <w:r w:rsidR="008B68C0" w:rsidRPr="008B68C0">
        <w:rPr>
          <w:lang w:val="en-US"/>
        </w:rPr>
        <w:t>According to census data from 2010, about 891,000 people came and left 680 thousand, which resulted in a positive balance of 210, 767 people in the reference period.</w:t>
      </w:r>
    </w:p>
  </w:footnote>
  <w:footnote w:id="9">
    <w:p w:rsidR="00C228F6" w:rsidRPr="008B68C0" w:rsidRDefault="00C228F6" w:rsidP="00C228F6">
      <w:pPr>
        <w:pStyle w:val="Textonotapie"/>
        <w:jc w:val="both"/>
        <w:rPr>
          <w:lang w:val="en-US"/>
        </w:rPr>
      </w:pPr>
      <w:r w:rsidRPr="007E08DA">
        <w:rPr>
          <w:rStyle w:val="Refdenotaalpie"/>
        </w:rPr>
        <w:footnoteRef/>
      </w:r>
      <w:r w:rsidRPr="008B68C0">
        <w:rPr>
          <w:lang w:val="en-US"/>
        </w:rPr>
        <w:t xml:space="preserve"> </w:t>
      </w:r>
      <w:r w:rsidR="008B68C0" w:rsidRPr="008B68C0">
        <w:rPr>
          <w:lang w:val="en-US"/>
        </w:rPr>
        <w:t xml:space="preserve">According to census data for the period 1975-1980, 1985-1990, 1990-1995 and 1995-2000, entities that sent more people to Mexico City were Puebla, Veracruz, Oaxaca, Hidalgo, Guerrero, </w:t>
      </w:r>
      <w:proofErr w:type="spellStart"/>
      <w:r w:rsidR="008B68C0" w:rsidRPr="008B68C0">
        <w:rPr>
          <w:lang w:val="en-US"/>
        </w:rPr>
        <w:t>Michoacan</w:t>
      </w:r>
      <w:proofErr w:type="spellEnd"/>
      <w:r w:rsidR="008B68C0" w:rsidRPr="008B68C0">
        <w:rPr>
          <w:lang w:val="en-US"/>
        </w:rPr>
        <w:t xml:space="preserve">, Guanajuato, Jalisco and neighboring municipalities in the State of Mexico. During the first half of the nineties these nine states sent 83% of immigrants in the area, meaning that four out of five came from them </w:t>
      </w:r>
      <w:r w:rsidRPr="008B68C0">
        <w:rPr>
          <w:lang w:val="en-US"/>
        </w:rPr>
        <w:t>(Corona, et al., 1999).</w:t>
      </w:r>
    </w:p>
  </w:footnote>
  <w:footnote w:id="10">
    <w:p w:rsidR="00C228F6" w:rsidRPr="008B68C0" w:rsidRDefault="00C228F6" w:rsidP="00C228F6">
      <w:pPr>
        <w:pStyle w:val="Textonotapie"/>
        <w:jc w:val="both"/>
        <w:rPr>
          <w:lang w:val="en-US"/>
        </w:rPr>
      </w:pPr>
      <w:r w:rsidRPr="007E08DA">
        <w:rPr>
          <w:rStyle w:val="Refdenotaalpie"/>
        </w:rPr>
        <w:footnoteRef/>
      </w:r>
      <w:r w:rsidRPr="008B68C0">
        <w:rPr>
          <w:lang w:val="en-US"/>
        </w:rPr>
        <w:t xml:space="preserve"> </w:t>
      </w:r>
      <w:r w:rsidR="008B68C0" w:rsidRPr="008B68C0">
        <w:rPr>
          <w:lang w:val="en-US"/>
        </w:rPr>
        <w:t xml:space="preserve">While in the second half of the eighty per 100 women who came did so 80 men in the first half of the nineties for every 100 women who immigrated did 130 men </w:t>
      </w:r>
      <w:r w:rsidRPr="008B68C0">
        <w:rPr>
          <w:lang w:val="en-US"/>
        </w:rPr>
        <w:t>(Corona, et al., 1999).</w:t>
      </w:r>
    </w:p>
  </w:footnote>
  <w:footnote w:id="11">
    <w:p w:rsidR="00C228F6" w:rsidRPr="008B68C0" w:rsidRDefault="00C228F6" w:rsidP="00C228F6">
      <w:pPr>
        <w:pStyle w:val="Textonotapie"/>
        <w:jc w:val="both"/>
        <w:rPr>
          <w:lang w:val="en-US"/>
        </w:rPr>
      </w:pPr>
      <w:r w:rsidRPr="009E03C0">
        <w:rPr>
          <w:rStyle w:val="Refdenotaalpie"/>
        </w:rPr>
        <w:footnoteRef/>
      </w:r>
      <w:r w:rsidRPr="008B68C0">
        <w:rPr>
          <w:lang w:val="en-US"/>
        </w:rPr>
        <w:t xml:space="preserve"> </w:t>
      </w:r>
      <w:r w:rsidR="008B68C0" w:rsidRPr="008B68C0">
        <w:rPr>
          <w:lang w:val="en-US"/>
        </w:rPr>
        <w:t>The percentage of people who had left at fifteen is even greater than the first urban generation immigrants with 37.99 percent.</w:t>
      </w:r>
    </w:p>
  </w:footnote>
  <w:footnote w:id="12">
    <w:p w:rsidR="00885C51" w:rsidRPr="008B68C0" w:rsidRDefault="00885C51" w:rsidP="00885C51">
      <w:pPr>
        <w:pStyle w:val="Textonotapie"/>
        <w:jc w:val="both"/>
        <w:rPr>
          <w:lang w:val="en-US"/>
        </w:rPr>
      </w:pPr>
      <w:r>
        <w:rPr>
          <w:rStyle w:val="Refdenotaalpie"/>
        </w:rPr>
        <w:footnoteRef/>
      </w:r>
      <w:r w:rsidRPr="008B68C0">
        <w:rPr>
          <w:lang w:val="en-US"/>
        </w:rPr>
        <w:t xml:space="preserve"> </w:t>
      </w:r>
      <w:r w:rsidR="008B68C0">
        <w:rPr>
          <w:lang w:val="en-US"/>
        </w:rPr>
        <w:t>S</w:t>
      </w:r>
      <w:r w:rsidR="008B68C0" w:rsidRPr="008B68C0">
        <w:rPr>
          <w:lang w:val="en-US"/>
        </w:rPr>
        <w:t xml:space="preserve">hould be noted for this part of the analysis that the experience of each cohort will reflect a specific period of economic and social change experienced by the country and the own City of Mexico for the past 50 years, so that changes between cohorts show effects of these changes in the proportion of out of school at different ages by cohort. "In the four decades that passed between 1940 and 1980, the country experienced an accelerated process of industrialization and urbanization. Then, during the eighties, depletion of the development model based on import substitution led to a deep economic crisis, which resulted in a marked increase of poverty and reduced levels of welfare. Later, in the late eighties, the economic liberalization measures were accompanied by a certain revival of economic growth, although it had a much lower rate than that observed before the lost decade of the eighties "(Solis, 2005: 43). </w:t>
      </w:r>
      <w:proofErr w:type="gramStart"/>
      <w:r w:rsidR="008B68C0" w:rsidRPr="008B68C0">
        <w:rPr>
          <w:lang w:val="en-US"/>
        </w:rPr>
        <w:t>In addition, the fact that the 2008 crisis was reflected in affection and 2009.</w:t>
      </w:r>
      <w:proofErr w:type="gramEnd"/>
    </w:p>
  </w:footnote>
  <w:footnote w:id="13">
    <w:p w:rsidR="0078560F" w:rsidRPr="008B68C0" w:rsidRDefault="0078560F" w:rsidP="00D26BCB">
      <w:pPr>
        <w:pStyle w:val="Textonotapie"/>
        <w:jc w:val="both"/>
        <w:rPr>
          <w:lang w:val="en-US"/>
        </w:rPr>
      </w:pPr>
      <w:r w:rsidRPr="009E03C0">
        <w:rPr>
          <w:rStyle w:val="Refdenotaalpie"/>
        </w:rPr>
        <w:footnoteRef/>
      </w:r>
      <w:r w:rsidRPr="008B68C0">
        <w:rPr>
          <w:lang w:val="en-US"/>
        </w:rPr>
        <w:t xml:space="preserve"> </w:t>
      </w:r>
      <w:r w:rsidR="008B68C0" w:rsidRPr="008B68C0">
        <w:rPr>
          <w:lang w:val="en-US"/>
        </w:rPr>
        <w:t>Current educational requirements are greater labor market, which has caused an upward shift in educational requirements to enter the world of work in a relatively advantageous manner. That is, with increasing frequency reach levels of schooling that were previously considered sufficient to enter the world of work in favorable positions, now les</w:t>
      </w:r>
      <w:r w:rsidR="008B68C0">
        <w:rPr>
          <w:lang w:val="en-US"/>
        </w:rPr>
        <w:t>s useful</w:t>
      </w:r>
      <w:r w:rsidRPr="008B68C0">
        <w:rPr>
          <w:lang w:val="en-US"/>
        </w:rPr>
        <w:t xml:space="preserve"> (</w:t>
      </w:r>
      <w:proofErr w:type="spellStart"/>
      <w:r w:rsidRPr="008B68C0">
        <w:rPr>
          <w:lang w:val="en-US"/>
        </w:rPr>
        <w:t>Villagómez</w:t>
      </w:r>
      <w:proofErr w:type="spellEnd"/>
      <w:r w:rsidRPr="008B68C0">
        <w:rPr>
          <w:lang w:val="en-US"/>
        </w:rPr>
        <w:t>, 2008: 45).</w:t>
      </w:r>
    </w:p>
  </w:footnote>
  <w:footnote w:id="14">
    <w:p w:rsidR="00FD158D" w:rsidRPr="008B68C0" w:rsidRDefault="00FD158D" w:rsidP="00FD158D">
      <w:pPr>
        <w:pStyle w:val="Textonotapie"/>
        <w:jc w:val="both"/>
        <w:rPr>
          <w:lang w:val="en-US"/>
        </w:rPr>
      </w:pPr>
      <w:r>
        <w:rPr>
          <w:rStyle w:val="Refdenotaalpie"/>
        </w:rPr>
        <w:footnoteRef/>
      </w:r>
      <w:r w:rsidRPr="008B68C0">
        <w:rPr>
          <w:lang w:val="en-US"/>
        </w:rPr>
        <w:t xml:space="preserve"> </w:t>
      </w:r>
      <w:r w:rsidR="008B68C0" w:rsidRPr="008B68C0">
        <w:rPr>
          <w:lang w:val="en-US"/>
        </w:rPr>
        <w:t xml:space="preserve">In a job where three generations of Mexican women are compared: 1946-1950, 1951-1955 and 1966-1970, </w:t>
      </w:r>
      <w:proofErr w:type="spellStart"/>
      <w:r w:rsidR="008B68C0" w:rsidRPr="008B68C0">
        <w:rPr>
          <w:lang w:val="en-US"/>
        </w:rPr>
        <w:t>Conapo</w:t>
      </w:r>
      <w:proofErr w:type="spellEnd"/>
      <w:r w:rsidR="008B68C0" w:rsidRPr="008B68C0">
        <w:rPr>
          <w:lang w:val="en-US"/>
        </w:rPr>
        <w:t xml:space="preserve"> (2000) found that youth whose mother did not attend school or did not complete primary school leavers at an age much earlier than those who have a mother with complete schooling or more primary. Among the first the presence of gender differences is also noted as the daughters leave school earlier than children; whereas such differences are not seen when mothers are more educated. Although the analysis </w:t>
      </w:r>
      <w:proofErr w:type="spellStart"/>
      <w:r w:rsidR="008B68C0" w:rsidRPr="008B68C0">
        <w:rPr>
          <w:lang w:val="en-US"/>
        </w:rPr>
        <w:t>Conapo</w:t>
      </w:r>
      <w:proofErr w:type="spellEnd"/>
      <w:r w:rsidR="008B68C0" w:rsidRPr="008B68C0">
        <w:rPr>
          <w:lang w:val="en-US"/>
        </w:rPr>
        <w:t xml:space="preserve"> the mother's education as an approach to the socioeconomic status of the family of origin, its conclusions remain valid for a job like this is used.</w:t>
      </w:r>
    </w:p>
  </w:footnote>
  <w:footnote w:id="15">
    <w:p w:rsidR="00FD158D" w:rsidRPr="008B68C0" w:rsidRDefault="00FD158D" w:rsidP="00FD158D">
      <w:pPr>
        <w:pStyle w:val="Textonotapie"/>
        <w:jc w:val="both"/>
        <w:rPr>
          <w:lang w:val="en-US"/>
        </w:rPr>
      </w:pPr>
      <w:r>
        <w:rPr>
          <w:rStyle w:val="Refdenotaalpie"/>
        </w:rPr>
        <w:footnoteRef/>
      </w:r>
      <w:r w:rsidRPr="008B68C0">
        <w:rPr>
          <w:lang w:val="en-US"/>
        </w:rPr>
        <w:t xml:space="preserve"> </w:t>
      </w:r>
      <w:proofErr w:type="spellStart"/>
      <w:r w:rsidR="008B68C0" w:rsidRPr="008B68C0">
        <w:rPr>
          <w:lang w:val="en-US"/>
        </w:rPr>
        <w:t>Gandini</w:t>
      </w:r>
      <w:proofErr w:type="spellEnd"/>
      <w:r w:rsidR="008B68C0" w:rsidRPr="008B68C0">
        <w:rPr>
          <w:lang w:val="en-US"/>
        </w:rPr>
        <w:t xml:space="preserve"> and Castro (2006), have attributed the closing of the gap in the schedule after school between men and women to progress in terms of attendance and compulsory education has been experiencing since the Thirties in Mexico and become much more visible in the fifties onwards, hence the differences in the timing of the transition seem gradual in inter-cohort differences between older generations and are more marked in the case of the generation sixties particularly among males.</w:t>
      </w:r>
    </w:p>
  </w:footnote>
  <w:footnote w:id="16">
    <w:p w:rsidR="007A40B3" w:rsidRPr="008B68C0" w:rsidRDefault="007A40B3" w:rsidP="007A40B3">
      <w:pPr>
        <w:pStyle w:val="Textonotapie"/>
        <w:jc w:val="both"/>
        <w:rPr>
          <w:lang w:val="en-US"/>
        </w:rPr>
      </w:pPr>
      <w:r w:rsidRPr="009E03C0">
        <w:rPr>
          <w:rStyle w:val="Refdenotaalpie"/>
        </w:rPr>
        <w:footnoteRef/>
      </w:r>
      <w:r w:rsidRPr="008B68C0">
        <w:rPr>
          <w:lang w:val="en-US"/>
        </w:rPr>
        <w:t xml:space="preserve"> </w:t>
      </w:r>
      <w:r w:rsidR="008B68C0" w:rsidRPr="008B68C0">
        <w:rPr>
          <w:lang w:val="en-US"/>
        </w:rPr>
        <w:t>Since it has the educational history of individuals it can accurately identify the years in which the individual remained in the education system, as well as the year out of school (</w:t>
      </w:r>
      <w:proofErr w:type="spellStart"/>
      <w:r w:rsidR="008B68C0" w:rsidRPr="008B68C0">
        <w:rPr>
          <w:lang w:val="en-US"/>
        </w:rPr>
        <w:t>ie</w:t>
      </w:r>
      <w:proofErr w:type="spellEnd"/>
      <w:r w:rsidR="008B68C0" w:rsidRPr="008B68C0">
        <w:rPr>
          <w:lang w:val="en-US"/>
        </w:rPr>
        <w:t xml:space="preserve"> if you experiment the transition of interest). In this sense, the </w:t>
      </w:r>
      <w:proofErr w:type="gramStart"/>
      <w:r w:rsidR="008B68C0" w:rsidRPr="008B68C0">
        <w:rPr>
          <w:lang w:val="en-US"/>
        </w:rPr>
        <w:t>unit of analysis are</w:t>
      </w:r>
      <w:proofErr w:type="gramEnd"/>
      <w:r w:rsidR="008B68C0" w:rsidRPr="008B68C0">
        <w:rPr>
          <w:lang w:val="en-US"/>
        </w:rPr>
        <w:t xml:space="preserve"> the years who correspond to the years in which the individual remained in the education system, </w:t>
      </w:r>
      <w:proofErr w:type="spellStart"/>
      <w:r w:rsidR="008B68C0" w:rsidRPr="008B68C0">
        <w:rPr>
          <w:lang w:val="en-US"/>
        </w:rPr>
        <w:t>ie</w:t>
      </w:r>
      <w:proofErr w:type="spellEnd"/>
      <w:r w:rsidR="008B68C0" w:rsidRPr="008B68C0">
        <w:rPr>
          <w:lang w:val="en-US"/>
        </w:rPr>
        <w:t>, many observations should be taken to an individual as years has been in the education system. The dependent variable is binary and takes the value of 0 if the individual is not left school in the year in question and 1 if left in the year in question.</w:t>
      </w:r>
    </w:p>
  </w:footnote>
  <w:footnote w:id="17">
    <w:p w:rsidR="00607D17" w:rsidRPr="008B68C0" w:rsidRDefault="00607D17" w:rsidP="00607D17">
      <w:pPr>
        <w:pStyle w:val="Textonotapie"/>
        <w:rPr>
          <w:lang w:val="en-US"/>
        </w:rPr>
      </w:pPr>
      <w:r>
        <w:rPr>
          <w:rStyle w:val="Refdenotaalpie"/>
        </w:rPr>
        <w:footnoteRef/>
      </w:r>
      <w:r w:rsidRPr="008B68C0">
        <w:rPr>
          <w:lang w:val="en-US"/>
        </w:rPr>
        <w:t xml:space="preserve"> </w:t>
      </w:r>
      <w:r w:rsidR="008B68C0" w:rsidRPr="008B68C0">
        <w:rPr>
          <w:lang w:val="en-US"/>
        </w:rPr>
        <w:t>See Santiago, 2012 and 2015.</w:t>
      </w:r>
    </w:p>
  </w:footnote>
  <w:footnote w:id="18">
    <w:p w:rsidR="00607D17" w:rsidRPr="008B68C0" w:rsidRDefault="00607D17" w:rsidP="00607D17">
      <w:pPr>
        <w:pStyle w:val="Textonotapie"/>
        <w:rPr>
          <w:lang w:val="en-US"/>
        </w:rPr>
      </w:pPr>
      <w:r>
        <w:rPr>
          <w:rStyle w:val="Refdenotaalpie"/>
        </w:rPr>
        <w:footnoteRef/>
      </w:r>
      <w:r w:rsidRPr="008B68C0">
        <w:rPr>
          <w:lang w:val="en-US"/>
        </w:rPr>
        <w:t xml:space="preserve"> </w:t>
      </w:r>
      <w:r w:rsidR="008B68C0" w:rsidRPr="008B68C0">
        <w:rPr>
          <w:lang w:val="en-US"/>
        </w:rPr>
        <w:t xml:space="preserve">They may have children earlier, </w:t>
      </w:r>
      <w:proofErr w:type="spellStart"/>
      <w:r w:rsidR="008B68C0" w:rsidRPr="008B68C0">
        <w:rPr>
          <w:lang w:val="en-US"/>
        </w:rPr>
        <w:t>ie</w:t>
      </w:r>
      <w:proofErr w:type="spellEnd"/>
      <w:r w:rsidR="008B68C0" w:rsidRPr="008B68C0">
        <w:rPr>
          <w:lang w:val="en-US"/>
        </w:rPr>
        <w:t xml:space="preserve"> a transitional model family.</w:t>
      </w:r>
    </w:p>
  </w:footnote>
  <w:footnote w:id="19">
    <w:p w:rsidR="00607D17" w:rsidRDefault="00607D17" w:rsidP="00607D17">
      <w:pPr>
        <w:pStyle w:val="Textonotapie"/>
      </w:pPr>
      <w:r>
        <w:rPr>
          <w:rStyle w:val="Refdenotaalpie"/>
        </w:rPr>
        <w:footnoteRef/>
      </w:r>
      <w:r>
        <w:t xml:space="preserve"> </w:t>
      </w:r>
      <w:proofErr w:type="spellStart"/>
      <w:r w:rsidR="008B68C0" w:rsidRPr="008B68C0">
        <w:t>See</w:t>
      </w:r>
      <w:proofErr w:type="spellEnd"/>
      <w:r w:rsidRPr="009E03C0">
        <w:t xml:space="preserve"> </w:t>
      </w:r>
      <w:proofErr w:type="spellStart"/>
      <w:r w:rsidRPr="009E03C0">
        <w:t>Horbath</w:t>
      </w:r>
      <w:proofErr w:type="spellEnd"/>
      <w:r>
        <w:t xml:space="preserve">, 2004 y </w:t>
      </w:r>
      <w:proofErr w:type="spellStart"/>
      <w:r>
        <w:t>Gandini</w:t>
      </w:r>
      <w:proofErr w:type="spellEnd"/>
      <w:r>
        <w:t xml:space="preserve"> y Castro, 2006</w:t>
      </w:r>
      <w:r w:rsidRPr="009E03C0">
        <w:t>.</w:t>
      </w:r>
    </w:p>
  </w:footnote>
  <w:footnote w:id="20">
    <w:p w:rsidR="00200164" w:rsidRPr="008B68C0" w:rsidRDefault="00200164" w:rsidP="00200164">
      <w:pPr>
        <w:pStyle w:val="Textonotapie"/>
        <w:jc w:val="both"/>
        <w:rPr>
          <w:lang w:val="en-US"/>
        </w:rPr>
      </w:pPr>
      <w:r w:rsidRPr="007E08DA">
        <w:rPr>
          <w:rStyle w:val="Refdenotaalpie"/>
        </w:rPr>
        <w:footnoteRef/>
      </w:r>
      <w:r w:rsidR="008B68C0" w:rsidRPr="008B68C0">
        <w:rPr>
          <w:lang w:val="en-US"/>
        </w:rPr>
        <w:t xml:space="preserve">The conventional way to differentiate a population as to be analyzed in this </w:t>
      </w:r>
      <w:proofErr w:type="gramStart"/>
      <w:r w:rsidR="008B68C0" w:rsidRPr="008B68C0">
        <w:rPr>
          <w:lang w:val="en-US"/>
        </w:rPr>
        <w:t>paper,</w:t>
      </w:r>
      <w:proofErr w:type="gramEnd"/>
      <w:r w:rsidR="008B68C0" w:rsidRPr="008B68C0">
        <w:rPr>
          <w:lang w:val="en-US"/>
        </w:rPr>
        <w:t xml:space="preserve"> is to use the native-migrant distinction, which is available in almost all censuses and in most of the surveys. </w:t>
      </w:r>
      <w:proofErr w:type="gramStart"/>
      <w:r w:rsidR="008B68C0" w:rsidRPr="008B68C0">
        <w:rPr>
          <w:lang w:val="en-US"/>
        </w:rPr>
        <w:t>In such a way that if a person is interviewed at a different place of birth place, it is classified as a migrant, and if born in the community is classified as native.</w:t>
      </w:r>
      <w:proofErr w:type="gramEnd"/>
      <w:r w:rsidR="008B68C0" w:rsidRPr="008B68C0">
        <w:rPr>
          <w:lang w:val="en-US"/>
        </w:rPr>
        <w:t xml:space="preserve"> But this distinction is made only based on place of birth so this distinction is far from ideal. What matters in this paper is to present a more detailed differentiation that takes into account their "home community" in-that the individual spend most of the time between 5 and 15 years of age as classical studies Browning and </w:t>
      </w:r>
      <w:proofErr w:type="spellStart"/>
      <w:r w:rsidR="008B68C0" w:rsidRPr="008B68C0">
        <w:rPr>
          <w:lang w:val="en-US"/>
        </w:rPr>
        <w:t>Feindt</w:t>
      </w:r>
      <w:proofErr w:type="spellEnd"/>
      <w:r w:rsidR="008B68C0" w:rsidRPr="008B68C0">
        <w:rPr>
          <w:lang w:val="en-US"/>
        </w:rPr>
        <w:t xml:space="preserve"> 1969 and Muñoz et al. 1977. For being born in a particular locality has little sociological importance compared to having to have spent most of the period of "socialization" in it.</w:t>
      </w:r>
    </w:p>
  </w:footnote>
  <w:footnote w:id="21">
    <w:p w:rsidR="00200164" w:rsidRPr="008F65C8" w:rsidRDefault="00200164" w:rsidP="00200164">
      <w:pPr>
        <w:pStyle w:val="Textonotapie"/>
        <w:jc w:val="both"/>
        <w:rPr>
          <w:lang w:val="en-US"/>
        </w:rPr>
      </w:pPr>
      <w:r w:rsidRPr="007E08DA">
        <w:rPr>
          <w:rStyle w:val="Refdenotaalpie"/>
        </w:rPr>
        <w:footnoteRef/>
      </w:r>
      <w:r w:rsidRPr="008F65C8">
        <w:rPr>
          <w:lang w:val="en-US"/>
        </w:rPr>
        <w:t xml:space="preserve"> </w:t>
      </w:r>
      <w:r w:rsidR="008F65C8" w:rsidRPr="008F65C8">
        <w:rPr>
          <w:lang w:val="en-US"/>
        </w:rPr>
        <w:t>The father was born in Mexico City and ego too.</w:t>
      </w:r>
    </w:p>
  </w:footnote>
  <w:footnote w:id="22">
    <w:p w:rsidR="00200164" w:rsidRPr="008F65C8" w:rsidRDefault="00200164" w:rsidP="00200164">
      <w:pPr>
        <w:pStyle w:val="Textonotapie"/>
        <w:jc w:val="both"/>
        <w:rPr>
          <w:lang w:val="en-US"/>
        </w:rPr>
      </w:pPr>
      <w:r w:rsidRPr="007E08DA">
        <w:rPr>
          <w:rStyle w:val="Refdenotaalpie"/>
        </w:rPr>
        <w:footnoteRef/>
      </w:r>
      <w:r w:rsidRPr="008F65C8">
        <w:rPr>
          <w:lang w:val="en-US"/>
        </w:rPr>
        <w:t xml:space="preserve"> </w:t>
      </w:r>
      <w:r w:rsidR="008F65C8" w:rsidRPr="008F65C8">
        <w:rPr>
          <w:lang w:val="en-US"/>
        </w:rPr>
        <w:t>The father was born outside Mexico City, but ego was born and / or socialized in the city.</w:t>
      </w:r>
    </w:p>
  </w:footnote>
  <w:footnote w:id="23">
    <w:p w:rsidR="00200164" w:rsidRPr="008F65C8" w:rsidRDefault="00200164" w:rsidP="00200164">
      <w:pPr>
        <w:pStyle w:val="Textonotapie"/>
        <w:jc w:val="both"/>
        <w:rPr>
          <w:lang w:val="en-US"/>
        </w:rPr>
      </w:pPr>
      <w:r w:rsidRPr="007E08DA">
        <w:rPr>
          <w:rStyle w:val="Refdenotaalpie"/>
        </w:rPr>
        <w:footnoteRef/>
      </w:r>
      <w:r w:rsidRPr="008F65C8">
        <w:rPr>
          <w:lang w:val="en-US"/>
        </w:rPr>
        <w:t xml:space="preserve"> </w:t>
      </w:r>
      <w:r w:rsidR="008F65C8" w:rsidRPr="008F65C8">
        <w:rPr>
          <w:lang w:val="en-US"/>
        </w:rPr>
        <w:t>Ego socializes and born outside Mexico City in an urban community.</w:t>
      </w:r>
    </w:p>
  </w:footnote>
  <w:footnote w:id="24">
    <w:p w:rsidR="00200164" w:rsidRPr="008F65C8" w:rsidRDefault="00200164" w:rsidP="00200164">
      <w:pPr>
        <w:pStyle w:val="Textonotapie"/>
        <w:jc w:val="both"/>
        <w:rPr>
          <w:lang w:val="en-US"/>
        </w:rPr>
      </w:pPr>
      <w:r w:rsidRPr="007E08DA">
        <w:rPr>
          <w:rStyle w:val="Refdenotaalpie"/>
        </w:rPr>
        <w:footnoteRef/>
      </w:r>
      <w:r w:rsidRPr="008F65C8">
        <w:rPr>
          <w:lang w:val="en-US"/>
        </w:rPr>
        <w:t xml:space="preserve"> </w:t>
      </w:r>
      <w:r w:rsidR="008F65C8" w:rsidRPr="008F65C8">
        <w:rPr>
          <w:lang w:val="en-US"/>
        </w:rPr>
        <w:t>Ego socializes and born outside Mexico City in a rural community.</w:t>
      </w:r>
    </w:p>
  </w:footnote>
  <w:footnote w:id="25">
    <w:p w:rsidR="00200164" w:rsidRPr="008F65C8" w:rsidRDefault="00200164" w:rsidP="00200164">
      <w:pPr>
        <w:pStyle w:val="Textonotapie"/>
        <w:jc w:val="both"/>
        <w:rPr>
          <w:lang w:val="en-US"/>
        </w:rPr>
      </w:pPr>
      <w:r w:rsidRPr="007E08DA">
        <w:rPr>
          <w:rStyle w:val="Refdenotaalpie"/>
        </w:rPr>
        <w:footnoteRef/>
      </w:r>
      <w:r w:rsidRPr="008F65C8">
        <w:rPr>
          <w:lang w:val="en-US"/>
        </w:rPr>
        <w:t xml:space="preserve"> </w:t>
      </w:r>
      <w:r w:rsidR="008F65C8" w:rsidRPr="008F65C8">
        <w:rPr>
          <w:lang w:val="en-US"/>
        </w:rPr>
        <w:t>The variable sex is an articulating principle of demographic, cultural (gender roles) and social factors (biological sex) (how these roles are reaffirmed or transformed during the migration experience). Gender is a basic organizing principle that shapes identities, behaviors and power relations that are socially constructed in relation to biological sex (Paredes, 2009). This principle underlies the migration processes, so that gender relations can configure the occupational achievement.</w:t>
      </w:r>
    </w:p>
  </w:footnote>
  <w:footnote w:id="26">
    <w:p w:rsidR="006C0ADC" w:rsidRPr="008F65C8" w:rsidRDefault="006C0ADC" w:rsidP="006C0ADC">
      <w:pPr>
        <w:pStyle w:val="Textonotapie"/>
        <w:jc w:val="both"/>
        <w:rPr>
          <w:lang w:val="en-US"/>
        </w:rPr>
      </w:pPr>
      <w:r>
        <w:rPr>
          <w:rStyle w:val="Refdenotaalpie"/>
        </w:rPr>
        <w:footnoteRef/>
      </w:r>
      <w:r w:rsidRPr="008F65C8">
        <w:rPr>
          <w:lang w:val="en-US"/>
        </w:rPr>
        <w:t xml:space="preserve"> </w:t>
      </w:r>
      <w:proofErr w:type="gramStart"/>
      <w:r w:rsidR="008F65C8" w:rsidRPr="008F65C8">
        <w:rPr>
          <w:lang w:val="en-US"/>
        </w:rPr>
        <w:t>This</w:t>
      </w:r>
      <w:proofErr w:type="gramEnd"/>
      <w:r w:rsidR="008F65C8" w:rsidRPr="008F65C8">
        <w:rPr>
          <w:lang w:val="en-US"/>
        </w:rPr>
        <w:t xml:space="preserve"> three forms of intergenerational transmission of socioeconomic status are distinguished: the first refers to inequalities in educational opportunities; the second emphasizes that the aspirations, personality characteristics and values of individuals are strongly affected by the characteristics of the family and dominant cultural models in society; Finally, intellectual abilities could also be transmitted across generations from parent to child.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1D39"/>
    <w:multiLevelType w:val="multilevel"/>
    <w:tmpl w:val="84BCBF06"/>
    <w:lvl w:ilvl="0">
      <w:start w:val="4"/>
      <w:numFmt w:val="decimal"/>
      <w:lvlText w:val="%1."/>
      <w:lvlJc w:val="left"/>
      <w:pPr>
        <w:ind w:left="360" w:hanging="360"/>
      </w:pPr>
      <w:rPr>
        <w:rFonts w:cs="Times New Roman" w:hint="default"/>
      </w:rPr>
    </w:lvl>
    <w:lvl w:ilvl="1">
      <w:start w:val="1"/>
      <w:numFmt w:val="decimal"/>
      <w:lvlText w:val="4.%2"/>
      <w:lvlJc w:val="left"/>
      <w:pPr>
        <w:ind w:left="1992" w:hanging="432"/>
      </w:pPr>
      <w:rPr>
        <w:rFonts w:cs="Times New Roman" w:hint="default"/>
      </w:rPr>
    </w:lvl>
    <w:lvl w:ilvl="2">
      <w:start w:val="3"/>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nsid w:val="207F7257"/>
    <w:multiLevelType w:val="multilevel"/>
    <w:tmpl w:val="BFFCB896"/>
    <w:lvl w:ilvl="0">
      <w:start w:val="4"/>
      <w:numFmt w:val="decimal"/>
      <w:lvlText w:val="%1."/>
      <w:lvlJc w:val="left"/>
      <w:pPr>
        <w:ind w:left="360" w:hanging="360"/>
      </w:pPr>
      <w:rPr>
        <w:rFonts w:cs="Times New Roman" w:hint="default"/>
      </w:rPr>
    </w:lvl>
    <w:lvl w:ilvl="1">
      <w:start w:val="5"/>
      <w:numFmt w:val="decimal"/>
      <w:lvlText w:val="4.%2"/>
      <w:lvlJc w:val="left"/>
      <w:pPr>
        <w:ind w:left="19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nsid w:val="268B6ECD"/>
    <w:multiLevelType w:val="hybridMultilevel"/>
    <w:tmpl w:val="0ABC3BA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E664560"/>
    <w:multiLevelType w:val="multilevel"/>
    <w:tmpl w:val="6060A5F8"/>
    <w:lvl w:ilvl="0">
      <w:start w:val="1"/>
      <w:numFmt w:val="decimal"/>
      <w:lvlText w:val="%1."/>
      <w:lvlJc w:val="left"/>
      <w:pPr>
        <w:ind w:left="360" w:hanging="360"/>
      </w:pPr>
      <w:rPr>
        <w:rFonts w:cs="Times New Roman"/>
      </w:rPr>
    </w:lvl>
    <w:lvl w:ilvl="1">
      <w:start w:val="1"/>
      <w:numFmt w:val="decimal"/>
      <w:lvlText w:val="4.%2"/>
      <w:lvlJc w:val="left"/>
      <w:pPr>
        <w:ind w:left="1992" w:hanging="432"/>
      </w:pPr>
      <w:rPr>
        <w:rFonts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383D2D9D"/>
    <w:multiLevelType w:val="multilevel"/>
    <w:tmpl w:val="673260D0"/>
    <w:lvl w:ilvl="0">
      <w:start w:val="4"/>
      <w:numFmt w:val="decimal"/>
      <w:lvlText w:val="%1."/>
      <w:lvlJc w:val="left"/>
      <w:pPr>
        <w:ind w:left="360" w:hanging="360"/>
      </w:pPr>
      <w:rPr>
        <w:rFonts w:cs="Times New Roman" w:hint="default"/>
      </w:rPr>
    </w:lvl>
    <w:lvl w:ilvl="1">
      <w:start w:val="5"/>
      <w:numFmt w:val="decimal"/>
      <w:lvlText w:val="4.%2"/>
      <w:lvlJc w:val="left"/>
      <w:pPr>
        <w:ind w:left="19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nsid w:val="39F2409C"/>
    <w:multiLevelType w:val="hybridMultilevel"/>
    <w:tmpl w:val="119E566E"/>
    <w:lvl w:ilvl="0" w:tplc="70AAC1CA">
      <w:start w:val="1"/>
      <w:numFmt w:val="lowerLetter"/>
      <w:lvlText w:val="%1)"/>
      <w:lvlJc w:val="left"/>
      <w:pPr>
        <w:ind w:left="1080" w:hanging="360"/>
      </w:pPr>
      <w:rPr>
        <w:rFonts w:hint="default"/>
        <w:i/>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nsid w:val="46F86799"/>
    <w:multiLevelType w:val="multilevel"/>
    <w:tmpl w:val="F6EA152C"/>
    <w:lvl w:ilvl="0">
      <w:start w:val="4"/>
      <w:numFmt w:val="decimal"/>
      <w:lvlText w:val="%1."/>
      <w:lvlJc w:val="left"/>
      <w:pPr>
        <w:ind w:left="360" w:hanging="360"/>
      </w:pPr>
      <w:rPr>
        <w:rFonts w:cs="Times New Roman" w:hint="default"/>
      </w:rPr>
    </w:lvl>
    <w:lvl w:ilvl="1">
      <w:start w:val="4"/>
      <w:numFmt w:val="decimal"/>
      <w:lvlText w:val="4.%2"/>
      <w:lvlJc w:val="left"/>
      <w:pPr>
        <w:ind w:left="19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nsid w:val="48EA762E"/>
    <w:multiLevelType w:val="hybridMultilevel"/>
    <w:tmpl w:val="FE280CF8"/>
    <w:lvl w:ilvl="0" w:tplc="080A0009">
      <w:start w:val="1"/>
      <w:numFmt w:val="bullet"/>
      <w:lvlText w:val=""/>
      <w:lvlJc w:val="left"/>
      <w:pPr>
        <w:ind w:left="720" w:hanging="360"/>
      </w:pPr>
      <w:rPr>
        <w:rFonts w:ascii="Wingdings" w:hAnsi="Wingdings" w:hint="default"/>
      </w:rPr>
    </w:lvl>
    <w:lvl w:ilvl="1" w:tplc="6D56E9A4">
      <w:numFmt w:val="bullet"/>
      <w:lvlText w:val="•"/>
      <w:lvlJc w:val="left"/>
      <w:pPr>
        <w:ind w:left="1440" w:hanging="360"/>
      </w:pPr>
      <w:rPr>
        <w:rFonts w:ascii="Arial" w:eastAsia="Times New Roman" w:hAnsi="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BE42AA9"/>
    <w:multiLevelType w:val="hybridMultilevel"/>
    <w:tmpl w:val="8F5E7A4A"/>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D8B1886"/>
    <w:multiLevelType w:val="hybridMultilevel"/>
    <w:tmpl w:val="1D3ABC82"/>
    <w:lvl w:ilvl="0" w:tplc="080A000F">
      <w:start w:val="1"/>
      <w:numFmt w:val="decimal"/>
      <w:lvlText w:val="%1."/>
      <w:lvlJc w:val="left"/>
      <w:pPr>
        <w:ind w:left="1290" w:hanging="360"/>
      </w:pPr>
    </w:lvl>
    <w:lvl w:ilvl="1" w:tplc="080A0019" w:tentative="1">
      <w:start w:val="1"/>
      <w:numFmt w:val="lowerLetter"/>
      <w:lvlText w:val="%2."/>
      <w:lvlJc w:val="left"/>
      <w:pPr>
        <w:ind w:left="2010" w:hanging="360"/>
      </w:pPr>
    </w:lvl>
    <w:lvl w:ilvl="2" w:tplc="080A001B" w:tentative="1">
      <w:start w:val="1"/>
      <w:numFmt w:val="lowerRoman"/>
      <w:lvlText w:val="%3."/>
      <w:lvlJc w:val="right"/>
      <w:pPr>
        <w:ind w:left="2730" w:hanging="180"/>
      </w:pPr>
    </w:lvl>
    <w:lvl w:ilvl="3" w:tplc="080A000F" w:tentative="1">
      <w:start w:val="1"/>
      <w:numFmt w:val="decimal"/>
      <w:lvlText w:val="%4."/>
      <w:lvlJc w:val="left"/>
      <w:pPr>
        <w:ind w:left="3450" w:hanging="360"/>
      </w:pPr>
    </w:lvl>
    <w:lvl w:ilvl="4" w:tplc="080A0019" w:tentative="1">
      <w:start w:val="1"/>
      <w:numFmt w:val="lowerLetter"/>
      <w:lvlText w:val="%5."/>
      <w:lvlJc w:val="left"/>
      <w:pPr>
        <w:ind w:left="4170" w:hanging="360"/>
      </w:pPr>
    </w:lvl>
    <w:lvl w:ilvl="5" w:tplc="080A001B" w:tentative="1">
      <w:start w:val="1"/>
      <w:numFmt w:val="lowerRoman"/>
      <w:lvlText w:val="%6."/>
      <w:lvlJc w:val="right"/>
      <w:pPr>
        <w:ind w:left="4890" w:hanging="180"/>
      </w:pPr>
    </w:lvl>
    <w:lvl w:ilvl="6" w:tplc="080A000F" w:tentative="1">
      <w:start w:val="1"/>
      <w:numFmt w:val="decimal"/>
      <w:lvlText w:val="%7."/>
      <w:lvlJc w:val="left"/>
      <w:pPr>
        <w:ind w:left="5610" w:hanging="360"/>
      </w:pPr>
    </w:lvl>
    <w:lvl w:ilvl="7" w:tplc="080A0019" w:tentative="1">
      <w:start w:val="1"/>
      <w:numFmt w:val="lowerLetter"/>
      <w:lvlText w:val="%8."/>
      <w:lvlJc w:val="left"/>
      <w:pPr>
        <w:ind w:left="6330" w:hanging="360"/>
      </w:pPr>
    </w:lvl>
    <w:lvl w:ilvl="8" w:tplc="080A001B" w:tentative="1">
      <w:start w:val="1"/>
      <w:numFmt w:val="lowerRoman"/>
      <w:lvlText w:val="%9."/>
      <w:lvlJc w:val="right"/>
      <w:pPr>
        <w:ind w:left="7050" w:hanging="180"/>
      </w:pPr>
    </w:lvl>
  </w:abstractNum>
  <w:abstractNum w:abstractNumId="10">
    <w:nsid w:val="62D554DB"/>
    <w:multiLevelType w:val="multilevel"/>
    <w:tmpl w:val="A246DA4E"/>
    <w:lvl w:ilvl="0">
      <w:start w:val="1"/>
      <w:numFmt w:val="decimal"/>
      <w:lvlText w:val="%1."/>
      <w:lvlJc w:val="left"/>
      <w:pPr>
        <w:ind w:left="720" w:hanging="360"/>
      </w:pPr>
      <w:rPr>
        <w:rFonts w:cs="Times New Roman" w:hint="default"/>
      </w:rPr>
    </w:lvl>
    <w:lvl w:ilvl="1">
      <w:start w:val="6"/>
      <w:numFmt w:val="decimal"/>
      <w:isLgl/>
      <w:lvlText w:val="%1.%2."/>
      <w:lvlJc w:val="left"/>
      <w:pPr>
        <w:ind w:left="1920" w:hanging="360"/>
      </w:pPr>
      <w:rPr>
        <w:rFonts w:cs="Times New Roman" w:hint="default"/>
      </w:rPr>
    </w:lvl>
    <w:lvl w:ilvl="2">
      <w:start w:val="1"/>
      <w:numFmt w:val="decimal"/>
      <w:isLgl/>
      <w:lvlText w:val="%1.%2.%3."/>
      <w:lvlJc w:val="left"/>
      <w:pPr>
        <w:ind w:left="3480" w:hanging="720"/>
      </w:pPr>
      <w:rPr>
        <w:rFonts w:cs="Times New Roman" w:hint="default"/>
      </w:rPr>
    </w:lvl>
    <w:lvl w:ilvl="3">
      <w:start w:val="1"/>
      <w:numFmt w:val="decimal"/>
      <w:isLgl/>
      <w:lvlText w:val="%1.%2.%3.%4."/>
      <w:lvlJc w:val="left"/>
      <w:pPr>
        <w:ind w:left="4680" w:hanging="720"/>
      </w:pPr>
      <w:rPr>
        <w:rFonts w:cs="Times New Roman" w:hint="default"/>
      </w:rPr>
    </w:lvl>
    <w:lvl w:ilvl="4">
      <w:start w:val="1"/>
      <w:numFmt w:val="decimal"/>
      <w:isLgl/>
      <w:lvlText w:val="%1.%2.%3.%4.%5."/>
      <w:lvlJc w:val="left"/>
      <w:pPr>
        <w:ind w:left="6240" w:hanging="1080"/>
      </w:pPr>
      <w:rPr>
        <w:rFonts w:cs="Times New Roman" w:hint="default"/>
      </w:rPr>
    </w:lvl>
    <w:lvl w:ilvl="5">
      <w:start w:val="1"/>
      <w:numFmt w:val="decimal"/>
      <w:isLgl/>
      <w:lvlText w:val="%1.%2.%3.%4.%5.%6."/>
      <w:lvlJc w:val="left"/>
      <w:pPr>
        <w:ind w:left="7440" w:hanging="1080"/>
      </w:pPr>
      <w:rPr>
        <w:rFonts w:cs="Times New Roman" w:hint="default"/>
      </w:rPr>
    </w:lvl>
    <w:lvl w:ilvl="6">
      <w:start w:val="1"/>
      <w:numFmt w:val="decimal"/>
      <w:isLgl/>
      <w:lvlText w:val="%1.%2.%3.%4.%5.%6.%7."/>
      <w:lvlJc w:val="left"/>
      <w:pPr>
        <w:ind w:left="9000" w:hanging="1440"/>
      </w:pPr>
      <w:rPr>
        <w:rFonts w:cs="Times New Roman" w:hint="default"/>
      </w:rPr>
    </w:lvl>
    <w:lvl w:ilvl="7">
      <w:start w:val="1"/>
      <w:numFmt w:val="decimal"/>
      <w:isLgl/>
      <w:lvlText w:val="%1.%2.%3.%4.%5.%6.%7.%8."/>
      <w:lvlJc w:val="left"/>
      <w:pPr>
        <w:ind w:left="10200" w:hanging="1440"/>
      </w:pPr>
      <w:rPr>
        <w:rFonts w:cs="Times New Roman" w:hint="default"/>
      </w:rPr>
    </w:lvl>
    <w:lvl w:ilvl="8">
      <w:start w:val="1"/>
      <w:numFmt w:val="decimal"/>
      <w:isLgl/>
      <w:lvlText w:val="%1.%2.%3.%4.%5.%6.%7.%8.%9."/>
      <w:lvlJc w:val="left"/>
      <w:pPr>
        <w:ind w:left="11760" w:hanging="1800"/>
      </w:pPr>
      <w:rPr>
        <w:rFonts w:cs="Times New Roman" w:hint="default"/>
      </w:rPr>
    </w:lvl>
  </w:abstractNum>
  <w:abstractNum w:abstractNumId="11">
    <w:nsid w:val="69AF3AB2"/>
    <w:multiLevelType w:val="hybridMultilevel"/>
    <w:tmpl w:val="70CCAAB4"/>
    <w:lvl w:ilvl="0" w:tplc="C4406D0E">
      <w:start w:val="1"/>
      <w:numFmt w:val="lowerLetter"/>
      <w:lvlText w:val="%1)"/>
      <w:lvlJc w:val="left"/>
      <w:pPr>
        <w:ind w:left="1080" w:hanging="360"/>
      </w:pPr>
      <w:rPr>
        <w:rFonts w:cs="Times New Roman" w:hint="default"/>
        <w:i/>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12">
    <w:nsid w:val="6EE921DE"/>
    <w:multiLevelType w:val="hybridMultilevel"/>
    <w:tmpl w:val="1226808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7C2E341C"/>
    <w:multiLevelType w:val="hybridMultilevel"/>
    <w:tmpl w:val="D7BCF0AA"/>
    <w:lvl w:ilvl="0" w:tplc="080A0009">
      <w:start w:val="1"/>
      <w:numFmt w:val="bullet"/>
      <w:lvlText w:val=""/>
      <w:lvlJc w:val="left"/>
      <w:pPr>
        <w:ind w:left="720" w:hanging="360"/>
      </w:pPr>
      <w:rPr>
        <w:rFonts w:ascii="Wingdings" w:hAnsi="Wingdings" w:hint="default"/>
      </w:rPr>
    </w:lvl>
    <w:lvl w:ilvl="1" w:tplc="6D56E9A4">
      <w:numFmt w:val="bullet"/>
      <w:lvlText w:val="•"/>
      <w:lvlJc w:val="left"/>
      <w:pPr>
        <w:ind w:left="1440" w:hanging="360"/>
      </w:pPr>
      <w:rPr>
        <w:rFonts w:ascii="Arial" w:eastAsia="Times New Roman" w:hAnsi="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7DED42E4"/>
    <w:multiLevelType w:val="multilevel"/>
    <w:tmpl w:val="6060A5F8"/>
    <w:lvl w:ilvl="0">
      <w:start w:val="1"/>
      <w:numFmt w:val="decimal"/>
      <w:lvlText w:val="%1."/>
      <w:lvlJc w:val="left"/>
      <w:pPr>
        <w:ind w:left="360" w:hanging="360"/>
      </w:pPr>
      <w:rPr>
        <w:rFonts w:cs="Times New Roman"/>
      </w:rPr>
    </w:lvl>
    <w:lvl w:ilvl="1">
      <w:start w:val="1"/>
      <w:numFmt w:val="decimal"/>
      <w:lvlText w:val="4.%2"/>
      <w:lvlJc w:val="left"/>
      <w:pPr>
        <w:ind w:left="1992" w:hanging="432"/>
      </w:pPr>
      <w:rPr>
        <w:rFonts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4"/>
  </w:num>
  <w:num w:numId="2">
    <w:abstractNumId w:val="13"/>
  </w:num>
  <w:num w:numId="3">
    <w:abstractNumId w:val="2"/>
  </w:num>
  <w:num w:numId="4">
    <w:abstractNumId w:val="8"/>
  </w:num>
  <w:num w:numId="5">
    <w:abstractNumId w:val="7"/>
  </w:num>
  <w:num w:numId="6">
    <w:abstractNumId w:val="1"/>
  </w:num>
  <w:num w:numId="7">
    <w:abstractNumId w:val="6"/>
  </w:num>
  <w:num w:numId="8">
    <w:abstractNumId w:val="4"/>
  </w:num>
  <w:num w:numId="9">
    <w:abstractNumId w:val="11"/>
  </w:num>
  <w:num w:numId="10">
    <w:abstractNumId w:val="12"/>
  </w:num>
  <w:num w:numId="11">
    <w:abstractNumId w:val="10"/>
  </w:num>
  <w:num w:numId="12">
    <w:abstractNumId w:val="0"/>
  </w:num>
  <w:num w:numId="13">
    <w:abstractNumId w:val="9"/>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26BCB"/>
    <w:rsid w:val="000001E2"/>
    <w:rsid w:val="00010879"/>
    <w:rsid w:val="00013AB4"/>
    <w:rsid w:val="00014A5A"/>
    <w:rsid w:val="00021F76"/>
    <w:rsid w:val="00036B4D"/>
    <w:rsid w:val="000440DE"/>
    <w:rsid w:val="00057CF9"/>
    <w:rsid w:val="00061A0C"/>
    <w:rsid w:val="0006307F"/>
    <w:rsid w:val="00071F37"/>
    <w:rsid w:val="00074684"/>
    <w:rsid w:val="000814F2"/>
    <w:rsid w:val="0008583B"/>
    <w:rsid w:val="00086B61"/>
    <w:rsid w:val="000A120F"/>
    <w:rsid w:val="000A1DD4"/>
    <w:rsid w:val="000B422F"/>
    <w:rsid w:val="000B4742"/>
    <w:rsid w:val="000B50C6"/>
    <w:rsid w:val="000B6F4C"/>
    <w:rsid w:val="000B71F1"/>
    <w:rsid w:val="000B7CCC"/>
    <w:rsid w:val="000C3EFA"/>
    <w:rsid w:val="000D21DB"/>
    <w:rsid w:val="000D38BA"/>
    <w:rsid w:val="000D7EC0"/>
    <w:rsid w:val="000E1B09"/>
    <w:rsid w:val="000E1C24"/>
    <w:rsid w:val="000E3FD0"/>
    <w:rsid w:val="000E790D"/>
    <w:rsid w:val="000F1B63"/>
    <w:rsid w:val="000F3690"/>
    <w:rsid w:val="000F7CEC"/>
    <w:rsid w:val="00107F73"/>
    <w:rsid w:val="00125E61"/>
    <w:rsid w:val="0013237E"/>
    <w:rsid w:val="001333A9"/>
    <w:rsid w:val="00136598"/>
    <w:rsid w:val="0013713B"/>
    <w:rsid w:val="001435E3"/>
    <w:rsid w:val="001444DF"/>
    <w:rsid w:val="00147DDD"/>
    <w:rsid w:val="00150F0F"/>
    <w:rsid w:val="0015545C"/>
    <w:rsid w:val="001814E8"/>
    <w:rsid w:val="00185155"/>
    <w:rsid w:val="001A0EA3"/>
    <w:rsid w:val="001A2B5C"/>
    <w:rsid w:val="001A729C"/>
    <w:rsid w:val="001C42CC"/>
    <w:rsid w:val="001C4FF0"/>
    <w:rsid w:val="001D0AC3"/>
    <w:rsid w:val="001D0EC7"/>
    <w:rsid w:val="001D15D6"/>
    <w:rsid w:val="001D1932"/>
    <w:rsid w:val="001E6B96"/>
    <w:rsid w:val="001F39B4"/>
    <w:rsid w:val="001F4B9F"/>
    <w:rsid w:val="001F567E"/>
    <w:rsid w:val="001F7842"/>
    <w:rsid w:val="001F7DC1"/>
    <w:rsid w:val="001F7FF8"/>
    <w:rsid w:val="00200164"/>
    <w:rsid w:val="00204660"/>
    <w:rsid w:val="00212585"/>
    <w:rsid w:val="0021494A"/>
    <w:rsid w:val="00224929"/>
    <w:rsid w:val="002250A3"/>
    <w:rsid w:val="0022602A"/>
    <w:rsid w:val="00232E10"/>
    <w:rsid w:val="00232FFF"/>
    <w:rsid w:val="0023543D"/>
    <w:rsid w:val="00237802"/>
    <w:rsid w:val="00241549"/>
    <w:rsid w:val="0025213A"/>
    <w:rsid w:val="00256FD2"/>
    <w:rsid w:val="0026010A"/>
    <w:rsid w:val="00270D8C"/>
    <w:rsid w:val="002B2263"/>
    <w:rsid w:val="002B5496"/>
    <w:rsid w:val="002C29FC"/>
    <w:rsid w:val="002C69BD"/>
    <w:rsid w:val="002D03BE"/>
    <w:rsid w:val="002D66B7"/>
    <w:rsid w:val="002E0270"/>
    <w:rsid w:val="002E3BA4"/>
    <w:rsid w:val="002E50D8"/>
    <w:rsid w:val="002F759E"/>
    <w:rsid w:val="0030182A"/>
    <w:rsid w:val="00303DB7"/>
    <w:rsid w:val="00305EE2"/>
    <w:rsid w:val="0031262D"/>
    <w:rsid w:val="00316192"/>
    <w:rsid w:val="00316914"/>
    <w:rsid w:val="00327BDF"/>
    <w:rsid w:val="003318B5"/>
    <w:rsid w:val="00336054"/>
    <w:rsid w:val="00343E38"/>
    <w:rsid w:val="00345815"/>
    <w:rsid w:val="00347497"/>
    <w:rsid w:val="00365E41"/>
    <w:rsid w:val="00380473"/>
    <w:rsid w:val="00381522"/>
    <w:rsid w:val="0038172F"/>
    <w:rsid w:val="00386EC5"/>
    <w:rsid w:val="003A13AE"/>
    <w:rsid w:val="003B4ACF"/>
    <w:rsid w:val="003B4EFE"/>
    <w:rsid w:val="003C04CB"/>
    <w:rsid w:val="003C1184"/>
    <w:rsid w:val="003C5B55"/>
    <w:rsid w:val="003C65FB"/>
    <w:rsid w:val="003C70D5"/>
    <w:rsid w:val="003D393A"/>
    <w:rsid w:val="003D56FB"/>
    <w:rsid w:val="003E30BA"/>
    <w:rsid w:val="003E51EB"/>
    <w:rsid w:val="003F26EC"/>
    <w:rsid w:val="00401664"/>
    <w:rsid w:val="00410087"/>
    <w:rsid w:val="00412534"/>
    <w:rsid w:val="00412EA8"/>
    <w:rsid w:val="004261FA"/>
    <w:rsid w:val="00431005"/>
    <w:rsid w:val="004337E2"/>
    <w:rsid w:val="0044022B"/>
    <w:rsid w:val="00453629"/>
    <w:rsid w:val="00454832"/>
    <w:rsid w:val="00455879"/>
    <w:rsid w:val="004646F2"/>
    <w:rsid w:val="00481C97"/>
    <w:rsid w:val="0048374E"/>
    <w:rsid w:val="0049753C"/>
    <w:rsid w:val="004A203C"/>
    <w:rsid w:val="004B0962"/>
    <w:rsid w:val="004B1FE8"/>
    <w:rsid w:val="004B7ACE"/>
    <w:rsid w:val="004C174A"/>
    <w:rsid w:val="004C3F82"/>
    <w:rsid w:val="004D5529"/>
    <w:rsid w:val="004E023C"/>
    <w:rsid w:val="004E432E"/>
    <w:rsid w:val="004F7673"/>
    <w:rsid w:val="004F7757"/>
    <w:rsid w:val="00505B62"/>
    <w:rsid w:val="005123A7"/>
    <w:rsid w:val="005128F2"/>
    <w:rsid w:val="005161E2"/>
    <w:rsid w:val="00521681"/>
    <w:rsid w:val="0052234D"/>
    <w:rsid w:val="005235E0"/>
    <w:rsid w:val="00525340"/>
    <w:rsid w:val="00534DB8"/>
    <w:rsid w:val="00535AF8"/>
    <w:rsid w:val="005362DB"/>
    <w:rsid w:val="005401C1"/>
    <w:rsid w:val="00541A24"/>
    <w:rsid w:val="0054463C"/>
    <w:rsid w:val="00550CCB"/>
    <w:rsid w:val="00553C2A"/>
    <w:rsid w:val="005618B1"/>
    <w:rsid w:val="00561B2A"/>
    <w:rsid w:val="00563F66"/>
    <w:rsid w:val="00564AAB"/>
    <w:rsid w:val="00564DA3"/>
    <w:rsid w:val="005652C1"/>
    <w:rsid w:val="00566A59"/>
    <w:rsid w:val="005713CE"/>
    <w:rsid w:val="00575B37"/>
    <w:rsid w:val="0058512A"/>
    <w:rsid w:val="00585B4A"/>
    <w:rsid w:val="005862B5"/>
    <w:rsid w:val="005905F3"/>
    <w:rsid w:val="005A2417"/>
    <w:rsid w:val="005B38FA"/>
    <w:rsid w:val="005B7B3C"/>
    <w:rsid w:val="005D027D"/>
    <w:rsid w:val="005D431E"/>
    <w:rsid w:val="005D5717"/>
    <w:rsid w:val="005E282D"/>
    <w:rsid w:val="005E4433"/>
    <w:rsid w:val="005F7C35"/>
    <w:rsid w:val="006004B5"/>
    <w:rsid w:val="00600D0C"/>
    <w:rsid w:val="00605ECC"/>
    <w:rsid w:val="00607D17"/>
    <w:rsid w:val="006122EB"/>
    <w:rsid w:val="006156D5"/>
    <w:rsid w:val="006232CA"/>
    <w:rsid w:val="0062592A"/>
    <w:rsid w:val="0062798F"/>
    <w:rsid w:val="00632B35"/>
    <w:rsid w:val="00635291"/>
    <w:rsid w:val="006452DF"/>
    <w:rsid w:val="00656E60"/>
    <w:rsid w:val="00662C4A"/>
    <w:rsid w:val="006654A8"/>
    <w:rsid w:val="0066763B"/>
    <w:rsid w:val="00673C9D"/>
    <w:rsid w:val="00673F96"/>
    <w:rsid w:val="006755C4"/>
    <w:rsid w:val="00686645"/>
    <w:rsid w:val="00691CE5"/>
    <w:rsid w:val="00692D40"/>
    <w:rsid w:val="006A56B4"/>
    <w:rsid w:val="006A5FDB"/>
    <w:rsid w:val="006A6597"/>
    <w:rsid w:val="006B33A2"/>
    <w:rsid w:val="006B4522"/>
    <w:rsid w:val="006B6334"/>
    <w:rsid w:val="006C0ADC"/>
    <w:rsid w:val="006C1C71"/>
    <w:rsid w:val="006C3C9C"/>
    <w:rsid w:val="006D28B3"/>
    <w:rsid w:val="006D2A97"/>
    <w:rsid w:val="006D473A"/>
    <w:rsid w:val="006E06DC"/>
    <w:rsid w:val="006F212E"/>
    <w:rsid w:val="006F50F4"/>
    <w:rsid w:val="006F6187"/>
    <w:rsid w:val="00702873"/>
    <w:rsid w:val="00704F4C"/>
    <w:rsid w:val="007051B2"/>
    <w:rsid w:val="00705295"/>
    <w:rsid w:val="0071004C"/>
    <w:rsid w:val="00726ABA"/>
    <w:rsid w:val="007311E5"/>
    <w:rsid w:val="0074173A"/>
    <w:rsid w:val="00747FC6"/>
    <w:rsid w:val="0075064C"/>
    <w:rsid w:val="00751C19"/>
    <w:rsid w:val="00752CEF"/>
    <w:rsid w:val="00754B52"/>
    <w:rsid w:val="00760A3A"/>
    <w:rsid w:val="007629B2"/>
    <w:rsid w:val="00763625"/>
    <w:rsid w:val="007701EC"/>
    <w:rsid w:val="0077098F"/>
    <w:rsid w:val="007744AC"/>
    <w:rsid w:val="00783AAB"/>
    <w:rsid w:val="0078560F"/>
    <w:rsid w:val="00793255"/>
    <w:rsid w:val="00797B7D"/>
    <w:rsid w:val="00797C2F"/>
    <w:rsid w:val="007A40B3"/>
    <w:rsid w:val="007A57CC"/>
    <w:rsid w:val="007B2E2B"/>
    <w:rsid w:val="007B450A"/>
    <w:rsid w:val="007C066F"/>
    <w:rsid w:val="007C3C52"/>
    <w:rsid w:val="007C5068"/>
    <w:rsid w:val="007C574E"/>
    <w:rsid w:val="007D5C7C"/>
    <w:rsid w:val="007D7330"/>
    <w:rsid w:val="007E190B"/>
    <w:rsid w:val="007E6568"/>
    <w:rsid w:val="007E70A7"/>
    <w:rsid w:val="007F2492"/>
    <w:rsid w:val="007F2E8C"/>
    <w:rsid w:val="007F5B5D"/>
    <w:rsid w:val="007F7D06"/>
    <w:rsid w:val="0080442D"/>
    <w:rsid w:val="00805B50"/>
    <w:rsid w:val="00805F25"/>
    <w:rsid w:val="00810D57"/>
    <w:rsid w:val="008126D0"/>
    <w:rsid w:val="00812AEE"/>
    <w:rsid w:val="00814F2C"/>
    <w:rsid w:val="00821F8F"/>
    <w:rsid w:val="00824E81"/>
    <w:rsid w:val="0082753C"/>
    <w:rsid w:val="00827D5E"/>
    <w:rsid w:val="00830330"/>
    <w:rsid w:val="00830637"/>
    <w:rsid w:val="00845733"/>
    <w:rsid w:val="00845DBA"/>
    <w:rsid w:val="0085102C"/>
    <w:rsid w:val="00853D12"/>
    <w:rsid w:val="00855DD6"/>
    <w:rsid w:val="00860A4B"/>
    <w:rsid w:val="00865120"/>
    <w:rsid w:val="008760F8"/>
    <w:rsid w:val="00876567"/>
    <w:rsid w:val="00885C51"/>
    <w:rsid w:val="008A1F99"/>
    <w:rsid w:val="008A48C3"/>
    <w:rsid w:val="008A62C0"/>
    <w:rsid w:val="008A68D7"/>
    <w:rsid w:val="008A6D1B"/>
    <w:rsid w:val="008B68C0"/>
    <w:rsid w:val="008B788D"/>
    <w:rsid w:val="008C4572"/>
    <w:rsid w:val="008C75B6"/>
    <w:rsid w:val="008C7BFD"/>
    <w:rsid w:val="008C7CF5"/>
    <w:rsid w:val="008D5D75"/>
    <w:rsid w:val="008D76F0"/>
    <w:rsid w:val="008D7F64"/>
    <w:rsid w:val="008E421F"/>
    <w:rsid w:val="008F0679"/>
    <w:rsid w:val="008F51BA"/>
    <w:rsid w:val="008F65C8"/>
    <w:rsid w:val="009008B6"/>
    <w:rsid w:val="00904268"/>
    <w:rsid w:val="00906229"/>
    <w:rsid w:val="009067DD"/>
    <w:rsid w:val="009143AF"/>
    <w:rsid w:val="009175E5"/>
    <w:rsid w:val="00920A40"/>
    <w:rsid w:val="009219B0"/>
    <w:rsid w:val="00923172"/>
    <w:rsid w:val="00926DCE"/>
    <w:rsid w:val="00932E95"/>
    <w:rsid w:val="00935A82"/>
    <w:rsid w:val="00945A15"/>
    <w:rsid w:val="00957113"/>
    <w:rsid w:val="009616FC"/>
    <w:rsid w:val="00961DF8"/>
    <w:rsid w:val="009620D1"/>
    <w:rsid w:val="00966A5B"/>
    <w:rsid w:val="00967B44"/>
    <w:rsid w:val="0098053A"/>
    <w:rsid w:val="00981C8F"/>
    <w:rsid w:val="009874C2"/>
    <w:rsid w:val="00992CB8"/>
    <w:rsid w:val="0099768C"/>
    <w:rsid w:val="009A12B2"/>
    <w:rsid w:val="009A13DF"/>
    <w:rsid w:val="009A3808"/>
    <w:rsid w:val="009B2416"/>
    <w:rsid w:val="009B2BCA"/>
    <w:rsid w:val="009C037E"/>
    <w:rsid w:val="009C2A12"/>
    <w:rsid w:val="009C59D8"/>
    <w:rsid w:val="009C5F24"/>
    <w:rsid w:val="009D3041"/>
    <w:rsid w:val="009E03C0"/>
    <w:rsid w:val="009E423F"/>
    <w:rsid w:val="009E4718"/>
    <w:rsid w:val="009E4F80"/>
    <w:rsid w:val="009E53F1"/>
    <w:rsid w:val="009E6C22"/>
    <w:rsid w:val="009E7F6B"/>
    <w:rsid w:val="009F08FE"/>
    <w:rsid w:val="009F1454"/>
    <w:rsid w:val="009F3B77"/>
    <w:rsid w:val="00A022F7"/>
    <w:rsid w:val="00A04FAF"/>
    <w:rsid w:val="00A058F2"/>
    <w:rsid w:val="00A0694D"/>
    <w:rsid w:val="00A06F84"/>
    <w:rsid w:val="00A116AA"/>
    <w:rsid w:val="00A14682"/>
    <w:rsid w:val="00A210B8"/>
    <w:rsid w:val="00A2461A"/>
    <w:rsid w:val="00A24F81"/>
    <w:rsid w:val="00A275A2"/>
    <w:rsid w:val="00A401DC"/>
    <w:rsid w:val="00A50B68"/>
    <w:rsid w:val="00A527B0"/>
    <w:rsid w:val="00A54B9F"/>
    <w:rsid w:val="00A6053A"/>
    <w:rsid w:val="00A60E57"/>
    <w:rsid w:val="00A71627"/>
    <w:rsid w:val="00A76654"/>
    <w:rsid w:val="00A806D6"/>
    <w:rsid w:val="00A821DA"/>
    <w:rsid w:val="00A90062"/>
    <w:rsid w:val="00A903E8"/>
    <w:rsid w:val="00A94738"/>
    <w:rsid w:val="00A951A0"/>
    <w:rsid w:val="00AA334E"/>
    <w:rsid w:val="00AA61BF"/>
    <w:rsid w:val="00AA6808"/>
    <w:rsid w:val="00AA7973"/>
    <w:rsid w:val="00AB0744"/>
    <w:rsid w:val="00AC0726"/>
    <w:rsid w:val="00AC67C3"/>
    <w:rsid w:val="00AC6877"/>
    <w:rsid w:val="00AD0390"/>
    <w:rsid w:val="00AD0D4D"/>
    <w:rsid w:val="00AD3EEA"/>
    <w:rsid w:val="00AD5A49"/>
    <w:rsid w:val="00AE02FC"/>
    <w:rsid w:val="00AE05FB"/>
    <w:rsid w:val="00AE4092"/>
    <w:rsid w:val="00AE67A2"/>
    <w:rsid w:val="00AF7A19"/>
    <w:rsid w:val="00B0720B"/>
    <w:rsid w:val="00B074D3"/>
    <w:rsid w:val="00B16068"/>
    <w:rsid w:val="00B218D9"/>
    <w:rsid w:val="00B2339B"/>
    <w:rsid w:val="00B361E7"/>
    <w:rsid w:val="00B36551"/>
    <w:rsid w:val="00B37864"/>
    <w:rsid w:val="00B442CC"/>
    <w:rsid w:val="00B444A5"/>
    <w:rsid w:val="00B50726"/>
    <w:rsid w:val="00B54A44"/>
    <w:rsid w:val="00B6172B"/>
    <w:rsid w:val="00B64969"/>
    <w:rsid w:val="00B705D6"/>
    <w:rsid w:val="00B727D6"/>
    <w:rsid w:val="00B7292C"/>
    <w:rsid w:val="00B72AD8"/>
    <w:rsid w:val="00BA46D4"/>
    <w:rsid w:val="00BC6DB3"/>
    <w:rsid w:val="00BD25F8"/>
    <w:rsid w:val="00BD760D"/>
    <w:rsid w:val="00BE3F77"/>
    <w:rsid w:val="00BE5B0C"/>
    <w:rsid w:val="00BF0450"/>
    <w:rsid w:val="00BF0AB7"/>
    <w:rsid w:val="00BF1954"/>
    <w:rsid w:val="00BF5DDC"/>
    <w:rsid w:val="00C04718"/>
    <w:rsid w:val="00C06B25"/>
    <w:rsid w:val="00C16013"/>
    <w:rsid w:val="00C228F6"/>
    <w:rsid w:val="00C235AB"/>
    <w:rsid w:val="00C2535B"/>
    <w:rsid w:val="00C27AAD"/>
    <w:rsid w:val="00C31FD6"/>
    <w:rsid w:val="00C442AE"/>
    <w:rsid w:val="00C44B5E"/>
    <w:rsid w:val="00C61AC4"/>
    <w:rsid w:val="00C64337"/>
    <w:rsid w:val="00C6748D"/>
    <w:rsid w:val="00C73D8C"/>
    <w:rsid w:val="00C75F52"/>
    <w:rsid w:val="00C76D29"/>
    <w:rsid w:val="00C7723A"/>
    <w:rsid w:val="00C970B3"/>
    <w:rsid w:val="00CA1397"/>
    <w:rsid w:val="00CA7143"/>
    <w:rsid w:val="00CB0478"/>
    <w:rsid w:val="00CB2E61"/>
    <w:rsid w:val="00CB6743"/>
    <w:rsid w:val="00CB7463"/>
    <w:rsid w:val="00CC43EB"/>
    <w:rsid w:val="00CC6540"/>
    <w:rsid w:val="00CD34F9"/>
    <w:rsid w:val="00CD3F58"/>
    <w:rsid w:val="00CE3209"/>
    <w:rsid w:val="00CE368E"/>
    <w:rsid w:val="00CE571B"/>
    <w:rsid w:val="00CE7236"/>
    <w:rsid w:val="00CF0F4D"/>
    <w:rsid w:val="00CF406B"/>
    <w:rsid w:val="00CF6A19"/>
    <w:rsid w:val="00D0250F"/>
    <w:rsid w:val="00D03413"/>
    <w:rsid w:val="00D04624"/>
    <w:rsid w:val="00D06302"/>
    <w:rsid w:val="00D064E8"/>
    <w:rsid w:val="00D13B5D"/>
    <w:rsid w:val="00D255D4"/>
    <w:rsid w:val="00D26BCB"/>
    <w:rsid w:val="00D4286F"/>
    <w:rsid w:val="00D6696C"/>
    <w:rsid w:val="00D679B9"/>
    <w:rsid w:val="00D700EF"/>
    <w:rsid w:val="00D7530C"/>
    <w:rsid w:val="00D7710D"/>
    <w:rsid w:val="00D7750F"/>
    <w:rsid w:val="00D823AE"/>
    <w:rsid w:val="00D83B62"/>
    <w:rsid w:val="00D9046F"/>
    <w:rsid w:val="00D91018"/>
    <w:rsid w:val="00DA6D59"/>
    <w:rsid w:val="00DB62AE"/>
    <w:rsid w:val="00DD1320"/>
    <w:rsid w:val="00DD1F4D"/>
    <w:rsid w:val="00DD4AEA"/>
    <w:rsid w:val="00DE7EBB"/>
    <w:rsid w:val="00DF0034"/>
    <w:rsid w:val="00E05CCC"/>
    <w:rsid w:val="00E07D1C"/>
    <w:rsid w:val="00E1392C"/>
    <w:rsid w:val="00E14793"/>
    <w:rsid w:val="00E17101"/>
    <w:rsid w:val="00E21BA6"/>
    <w:rsid w:val="00E27921"/>
    <w:rsid w:val="00E3457E"/>
    <w:rsid w:val="00E449F5"/>
    <w:rsid w:val="00E50D87"/>
    <w:rsid w:val="00E638ED"/>
    <w:rsid w:val="00E641B5"/>
    <w:rsid w:val="00E64649"/>
    <w:rsid w:val="00E64EF1"/>
    <w:rsid w:val="00E70674"/>
    <w:rsid w:val="00E74CF3"/>
    <w:rsid w:val="00E75ACB"/>
    <w:rsid w:val="00E76E14"/>
    <w:rsid w:val="00E81B70"/>
    <w:rsid w:val="00E831A5"/>
    <w:rsid w:val="00E83965"/>
    <w:rsid w:val="00E83EB3"/>
    <w:rsid w:val="00E879EE"/>
    <w:rsid w:val="00EA0052"/>
    <w:rsid w:val="00EA4F74"/>
    <w:rsid w:val="00EA5CC7"/>
    <w:rsid w:val="00EB52BA"/>
    <w:rsid w:val="00EB6A95"/>
    <w:rsid w:val="00EB6B89"/>
    <w:rsid w:val="00EC08B8"/>
    <w:rsid w:val="00EC6625"/>
    <w:rsid w:val="00ED01E3"/>
    <w:rsid w:val="00ED5E2B"/>
    <w:rsid w:val="00ED7FE9"/>
    <w:rsid w:val="00EE03FE"/>
    <w:rsid w:val="00EF143E"/>
    <w:rsid w:val="00EF458A"/>
    <w:rsid w:val="00EF6A3D"/>
    <w:rsid w:val="00F0690C"/>
    <w:rsid w:val="00F115A3"/>
    <w:rsid w:val="00F12641"/>
    <w:rsid w:val="00F140BA"/>
    <w:rsid w:val="00F23F65"/>
    <w:rsid w:val="00F243E2"/>
    <w:rsid w:val="00F265F9"/>
    <w:rsid w:val="00F26DE6"/>
    <w:rsid w:val="00F3657F"/>
    <w:rsid w:val="00F4398C"/>
    <w:rsid w:val="00F45DC6"/>
    <w:rsid w:val="00F53A9A"/>
    <w:rsid w:val="00F61783"/>
    <w:rsid w:val="00F72E10"/>
    <w:rsid w:val="00F73332"/>
    <w:rsid w:val="00F74AF6"/>
    <w:rsid w:val="00F76494"/>
    <w:rsid w:val="00F807FB"/>
    <w:rsid w:val="00F86378"/>
    <w:rsid w:val="00F904BF"/>
    <w:rsid w:val="00F97AB9"/>
    <w:rsid w:val="00F97CB9"/>
    <w:rsid w:val="00FA054E"/>
    <w:rsid w:val="00FA07EA"/>
    <w:rsid w:val="00FA5146"/>
    <w:rsid w:val="00FA6359"/>
    <w:rsid w:val="00FA78CA"/>
    <w:rsid w:val="00FB0FDE"/>
    <w:rsid w:val="00FB24F7"/>
    <w:rsid w:val="00FB3F56"/>
    <w:rsid w:val="00FC072C"/>
    <w:rsid w:val="00FC3510"/>
    <w:rsid w:val="00FC54FB"/>
    <w:rsid w:val="00FC7D1B"/>
    <w:rsid w:val="00FD025C"/>
    <w:rsid w:val="00FD158D"/>
    <w:rsid w:val="00FD3AFB"/>
    <w:rsid w:val="00FE0F25"/>
    <w:rsid w:val="00FE100A"/>
    <w:rsid w:val="00FE233D"/>
    <w:rsid w:val="00FE7A1D"/>
    <w:rsid w:val="00FF2B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First Indent"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BCB"/>
    <w:rPr>
      <w:rFonts w:ascii="Times New Roman" w:eastAsia="Times New Roman" w:hAnsi="Times New Roman"/>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rsid w:val="00D26BCB"/>
    <w:rPr>
      <w:sz w:val="20"/>
      <w:szCs w:val="20"/>
    </w:rPr>
  </w:style>
  <w:style w:type="character" w:customStyle="1" w:styleId="TextonotapieCar">
    <w:name w:val="Texto nota pie Car"/>
    <w:link w:val="Textonotapie"/>
    <w:uiPriority w:val="99"/>
    <w:semiHidden/>
    <w:locked/>
    <w:rsid w:val="00D26BCB"/>
    <w:rPr>
      <w:rFonts w:ascii="Times New Roman" w:hAnsi="Times New Roman" w:cs="Times New Roman"/>
      <w:sz w:val="20"/>
      <w:szCs w:val="20"/>
      <w:lang w:eastAsia="es-MX"/>
    </w:rPr>
  </w:style>
  <w:style w:type="character" w:styleId="Refdenotaalpie">
    <w:name w:val="footnote reference"/>
    <w:uiPriority w:val="99"/>
    <w:semiHidden/>
    <w:rsid w:val="00D26BCB"/>
    <w:rPr>
      <w:rFonts w:cs="Times New Roman"/>
      <w:vertAlign w:val="superscript"/>
    </w:rPr>
  </w:style>
  <w:style w:type="paragraph" w:styleId="Piedepgina">
    <w:name w:val="footer"/>
    <w:basedOn w:val="Normal"/>
    <w:link w:val="PiedepginaCar"/>
    <w:uiPriority w:val="99"/>
    <w:rsid w:val="00D26BCB"/>
    <w:pPr>
      <w:tabs>
        <w:tab w:val="center" w:pos="4419"/>
        <w:tab w:val="right" w:pos="8838"/>
      </w:tabs>
    </w:pPr>
  </w:style>
  <w:style w:type="character" w:customStyle="1" w:styleId="PiedepginaCar">
    <w:name w:val="Pie de página Car"/>
    <w:link w:val="Piedepgina"/>
    <w:uiPriority w:val="99"/>
    <w:locked/>
    <w:rsid w:val="00D26BCB"/>
    <w:rPr>
      <w:rFonts w:ascii="Times New Roman" w:hAnsi="Times New Roman" w:cs="Times New Roman"/>
      <w:sz w:val="24"/>
      <w:szCs w:val="24"/>
      <w:lang w:eastAsia="es-MX"/>
    </w:rPr>
  </w:style>
  <w:style w:type="paragraph" w:styleId="Textoindependiente">
    <w:name w:val="Body Text"/>
    <w:basedOn w:val="Normal"/>
    <w:link w:val="TextoindependienteCar"/>
    <w:uiPriority w:val="99"/>
    <w:semiHidden/>
    <w:rsid w:val="00D26BCB"/>
    <w:pPr>
      <w:spacing w:after="120"/>
    </w:pPr>
  </w:style>
  <w:style w:type="character" w:customStyle="1" w:styleId="TextoindependienteCar">
    <w:name w:val="Texto independiente Car"/>
    <w:link w:val="Textoindependiente"/>
    <w:uiPriority w:val="99"/>
    <w:semiHidden/>
    <w:locked/>
    <w:rsid w:val="00D26BCB"/>
    <w:rPr>
      <w:rFonts w:ascii="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iPriority w:val="99"/>
    <w:rsid w:val="00D26BCB"/>
    <w:pPr>
      <w:ind w:firstLine="210"/>
    </w:pPr>
    <w:rPr>
      <w:lang w:val="es-ES" w:eastAsia="es-ES"/>
    </w:rPr>
  </w:style>
  <w:style w:type="character" w:customStyle="1" w:styleId="TextoindependienteprimerasangraCar">
    <w:name w:val="Texto independiente primera sangría Car"/>
    <w:link w:val="Textoindependienteprimerasangra"/>
    <w:uiPriority w:val="99"/>
    <w:locked/>
    <w:rsid w:val="00D26BCB"/>
    <w:rPr>
      <w:rFonts w:ascii="Times New Roman" w:hAnsi="Times New Roman" w:cs="Times New Roman"/>
      <w:sz w:val="24"/>
      <w:szCs w:val="24"/>
      <w:lang w:val="es-ES" w:eastAsia="es-ES"/>
    </w:rPr>
  </w:style>
  <w:style w:type="paragraph" w:styleId="Prrafodelista">
    <w:name w:val="List Paragraph"/>
    <w:basedOn w:val="Normal"/>
    <w:uiPriority w:val="99"/>
    <w:qFormat/>
    <w:rsid w:val="00D26BCB"/>
    <w:pPr>
      <w:ind w:left="708"/>
    </w:pPr>
  </w:style>
  <w:style w:type="paragraph" w:styleId="Textodeglobo">
    <w:name w:val="Balloon Text"/>
    <w:basedOn w:val="Normal"/>
    <w:link w:val="TextodegloboCar"/>
    <w:uiPriority w:val="99"/>
    <w:semiHidden/>
    <w:rsid w:val="00D26BCB"/>
    <w:rPr>
      <w:rFonts w:ascii="Tahoma" w:hAnsi="Tahoma" w:cs="Tahoma"/>
      <w:sz w:val="16"/>
      <w:szCs w:val="16"/>
    </w:rPr>
  </w:style>
  <w:style w:type="character" w:customStyle="1" w:styleId="TextodegloboCar">
    <w:name w:val="Texto de globo Car"/>
    <w:link w:val="Textodeglobo"/>
    <w:uiPriority w:val="99"/>
    <w:semiHidden/>
    <w:locked/>
    <w:rsid w:val="00D26BCB"/>
    <w:rPr>
      <w:rFonts w:ascii="Tahoma" w:hAnsi="Tahoma" w:cs="Tahoma"/>
      <w:sz w:val="16"/>
      <w:szCs w:val="16"/>
      <w:lang w:eastAsia="es-MX"/>
    </w:rPr>
  </w:style>
  <w:style w:type="paragraph" w:styleId="Encabezado">
    <w:name w:val="header"/>
    <w:basedOn w:val="Normal"/>
    <w:link w:val="EncabezadoCar"/>
    <w:uiPriority w:val="99"/>
    <w:semiHidden/>
    <w:rsid w:val="00E70674"/>
    <w:pPr>
      <w:tabs>
        <w:tab w:val="center" w:pos="4419"/>
        <w:tab w:val="right" w:pos="8838"/>
      </w:tabs>
    </w:pPr>
  </w:style>
  <w:style w:type="character" w:customStyle="1" w:styleId="EncabezadoCar">
    <w:name w:val="Encabezado Car"/>
    <w:link w:val="Encabezado"/>
    <w:uiPriority w:val="99"/>
    <w:semiHidden/>
    <w:locked/>
    <w:rsid w:val="00E70674"/>
    <w:rPr>
      <w:rFonts w:ascii="Times New Roman" w:hAnsi="Times New Roman" w:cs="Times New Roman"/>
      <w:sz w:val="24"/>
      <w:szCs w:val="24"/>
    </w:rPr>
  </w:style>
  <w:style w:type="character" w:styleId="Refdecomentario">
    <w:name w:val="annotation reference"/>
    <w:uiPriority w:val="99"/>
    <w:semiHidden/>
    <w:rsid w:val="00783AAB"/>
    <w:rPr>
      <w:rFonts w:cs="Times New Roman"/>
      <w:sz w:val="16"/>
      <w:szCs w:val="16"/>
    </w:rPr>
  </w:style>
  <w:style w:type="paragraph" w:styleId="Textocomentario">
    <w:name w:val="annotation text"/>
    <w:basedOn w:val="Normal"/>
    <w:link w:val="TextocomentarioCar"/>
    <w:uiPriority w:val="99"/>
    <w:semiHidden/>
    <w:rsid w:val="00783AAB"/>
    <w:rPr>
      <w:sz w:val="20"/>
      <w:szCs w:val="20"/>
    </w:rPr>
  </w:style>
  <w:style w:type="character" w:customStyle="1" w:styleId="TextocomentarioCar">
    <w:name w:val="Texto comentario Car"/>
    <w:link w:val="Textocomentario"/>
    <w:uiPriority w:val="99"/>
    <w:semiHidden/>
    <w:locked/>
    <w:rsid w:val="00783AAB"/>
    <w:rPr>
      <w:rFonts w:ascii="Times New Roman" w:hAnsi="Times New Roman" w:cs="Times New Roman"/>
    </w:rPr>
  </w:style>
  <w:style w:type="paragraph" w:styleId="Asuntodelcomentario">
    <w:name w:val="annotation subject"/>
    <w:basedOn w:val="Textocomentario"/>
    <w:next w:val="Textocomentario"/>
    <w:link w:val="AsuntodelcomentarioCar"/>
    <w:uiPriority w:val="99"/>
    <w:semiHidden/>
    <w:rsid w:val="00783AAB"/>
    <w:rPr>
      <w:b/>
      <w:bCs/>
    </w:rPr>
  </w:style>
  <w:style w:type="character" w:customStyle="1" w:styleId="AsuntodelcomentarioCar">
    <w:name w:val="Asunto del comentario Car"/>
    <w:link w:val="Asuntodelcomentario"/>
    <w:uiPriority w:val="99"/>
    <w:semiHidden/>
    <w:locked/>
    <w:rsid w:val="00783AAB"/>
    <w:rPr>
      <w:rFonts w:ascii="Times New Roman" w:hAnsi="Times New Roman" w:cs="Times New Roman"/>
      <w:b/>
      <w:bCs/>
    </w:rPr>
  </w:style>
  <w:style w:type="paragraph" w:styleId="Textonotaalfinal">
    <w:name w:val="endnote text"/>
    <w:basedOn w:val="Normal"/>
    <w:link w:val="TextonotaalfinalCar"/>
    <w:uiPriority w:val="99"/>
    <w:semiHidden/>
    <w:rsid w:val="00086B61"/>
    <w:rPr>
      <w:sz w:val="20"/>
      <w:szCs w:val="20"/>
    </w:rPr>
  </w:style>
  <w:style w:type="character" w:customStyle="1" w:styleId="TextonotaalfinalCar">
    <w:name w:val="Texto nota al final Car"/>
    <w:link w:val="Textonotaalfinal"/>
    <w:uiPriority w:val="99"/>
    <w:semiHidden/>
    <w:locked/>
    <w:rsid w:val="00086B61"/>
    <w:rPr>
      <w:rFonts w:ascii="Times New Roman" w:hAnsi="Times New Roman" w:cs="Times New Roman"/>
    </w:rPr>
  </w:style>
  <w:style w:type="character" w:styleId="Refdenotaalfinal">
    <w:name w:val="endnote reference"/>
    <w:uiPriority w:val="99"/>
    <w:semiHidden/>
    <w:rsid w:val="00086B61"/>
    <w:rPr>
      <w:rFonts w:cs="Times New Roman"/>
      <w:vertAlign w:val="superscript"/>
    </w:rPr>
  </w:style>
  <w:style w:type="character" w:styleId="Nmerodepgina">
    <w:name w:val="page number"/>
    <w:uiPriority w:val="99"/>
    <w:rsid w:val="00AE05FB"/>
    <w:rPr>
      <w:rFonts w:cs="Times New Roman"/>
    </w:rPr>
  </w:style>
  <w:style w:type="character" w:styleId="Hipervnculo">
    <w:name w:val="Hyperlink"/>
    <w:basedOn w:val="Fuentedeprrafopredeter"/>
    <w:uiPriority w:val="99"/>
    <w:rsid w:val="00010879"/>
    <w:rPr>
      <w:rFonts w:cs="Times New Roman"/>
      <w:color w:val="0000FF"/>
      <w:u w:val="single"/>
    </w:rPr>
  </w:style>
  <w:style w:type="table" w:styleId="Tablaconcuadrcula">
    <w:name w:val="Table Grid"/>
    <w:basedOn w:val="Tablanormal"/>
    <w:locked/>
    <w:rsid w:val="00FA5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First Indent"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BCB"/>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rsid w:val="00D26BCB"/>
    <w:rPr>
      <w:sz w:val="20"/>
      <w:szCs w:val="20"/>
    </w:rPr>
  </w:style>
  <w:style w:type="character" w:customStyle="1" w:styleId="TextonotapieCar">
    <w:name w:val="Texto nota pie Car"/>
    <w:link w:val="Textonotapie"/>
    <w:uiPriority w:val="99"/>
    <w:semiHidden/>
    <w:locked/>
    <w:rsid w:val="00D26BCB"/>
    <w:rPr>
      <w:rFonts w:ascii="Times New Roman" w:hAnsi="Times New Roman" w:cs="Times New Roman"/>
      <w:sz w:val="20"/>
      <w:szCs w:val="20"/>
      <w:lang w:eastAsia="es-MX"/>
    </w:rPr>
  </w:style>
  <w:style w:type="character" w:styleId="Refdenotaalpie">
    <w:name w:val="footnote reference"/>
    <w:uiPriority w:val="99"/>
    <w:semiHidden/>
    <w:rsid w:val="00D26BCB"/>
    <w:rPr>
      <w:rFonts w:cs="Times New Roman"/>
      <w:vertAlign w:val="superscript"/>
    </w:rPr>
  </w:style>
  <w:style w:type="paragraph" w:styleId="Piedepgina">
    <w:name w:val="footer"/>
    <w:basedOn w:val="Normal"/>
    <w:link w:val="PiedepginaCar"/>
    <w:uiPriority w:val="99"/>
    <w:rsid w:val="00D26BCB"/>
    <w:pPr>
      <w:tabs>
        <w:tab w:val="center" w:pos="4419"/>
        <w:tab w:val="right" w:pos="8838"/>
      </w:tabs>
    </w:pPr>
  </w:style>
  <w:style w:type="character" w:customStyle="1" w:styleId="PiedepginaCar">
    <w:name w:val="Pie de página Car"/>
    <w:link w:val="Piedepgina"/>
    <w:uiPriority w:val="99"/>
    <w:locked/>
    <w:rsid w:val="00D26BCB"/>
    <w:rPr>
      <w:rFonts w:ascii="Times New Roman" w:hAnsi="Times New Roman" w:cs="Times New Roman"/>
      <w:sz w:val="24"/>
      <w:szCs w:val="24"/>
      <w:lang w:eastAsia="es-MX"/>
    </w:rPr>
  </w:style>
  <w:style w:type="paragraph" w:styleId="Textoindependiente">
    <w:name w:val="Body Text"/>
    <w:basedOn w:val="Normal"/>
    <w:link w:val="TextoindependienteCar"/>
    <w:uiPriority w:val="99"/>
    <w:semiHidden/>
    <w:rsid w:val="00D26BCB"/>
    <w:pPr>
      <w:spacing w:after="120"/>
    </w:pPr>
  </w:style>
  <w:style w:type="character" w:customStyle="1" w:styleId="TextoindependienteCar">
    <w:name w:val="Texto independiente Car"/>
    <w:link w:val="Textoindependiente"/>
    <w:uiPriority w:val="99"/>
    <w:semiHidden/>
    <w:locked/>
    <w:rsid w:val="00D26BCB"/>
    <w:rPr>
      <w:rFonts w:ascii="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iPriority w:val="99"/>
    <w:rsid w:val="00D26BCB"/>
    <w:pPr>
      <w:ind w:firstLine="210"/>
    </w:pPr>
    <w:rPr>
      <w:lang w:val="es-ES" w:eastAsia="es-ES"/>
    </w:rPr>
  </w:style>
  <w:style w:type="character" w:customStyle="1" w:styleId="TextoindependienteprimerasangraCar">
    <w:name w:val="Texto independiente primera sangría Car"/>
    <w:link w:val="Textoindependienteprimerasangra"/>
    <w:uiPriority w:val="99"/>
    <w:locked/>
    <w:rsid w:val="00D26BCB"/>
    <w:rPr>
      <w:rFonts w:ascii="Times New Roman" w:hAnsi="Times New Roman" w:cs="Times New Roman"/>
      <w:sz w:val="24"/>
      <w:szCs w:val="24"/>
      <w:lang w:val="es-ES" w:eastAsia="es-ES"/>
    </w:rPr>
  </w:style>
  <w:style w:type="paragraph" w:styleId="Prrafodelista">
    <w:name w:val="List Paragraph"/>
    <w:basedOn w:val="Normal"/>
    <w:uiPriority w:val="99"/>
    <w:qFormat/>
    <w:rsid w:val="00D26BCB"/>
    <w:pPr>
      <w:ind w:left="708"/>
    </w:pPr>
  </w:style>
  <w:style w:type="paragraph" w:styleId="Textodeglobo">
    <w:name w:val="Balloon Text"/>
    <w:basedOn w:val="Normal"/>
    <w:link w:val="TextodegloboCar"/>
    <w:uiPriority w:val="99"/>
    <w:semiHidden/>
    <w:rsid w:val="00D26BCB"/>
    <w:rPr>
      <w:rFonts w:ascii="Tahoma" w:hAnsi="Tahoma" w:cs="Tahoma"/>
      <w:sz w:val="16"/>
      <w:szCs w:val="16"/>
    </w:rPr>
  </w:style>
  <w:style w:type="character" w:customStyle="1" w:styleId="TextodegloboCar">
    <w:name w:val="Texto de globo Car"/>
    <w:link w:val="Textodeglobo"/>
    <w:uiPriority w:val="99"/>
    <w:semiHidden/>
    <w:locked/>
    <w:rsid w:val="00D26BCB"/>
    <w:rPr>
      <w:rFonts w:ascii="Tahoma" w:hAnsi="Tahoma" w:cs="Tahoma"/>
      <w:sz w:val="16"/>
      <w:szCs w:val="16"/>
      <w:lang w:eastAsia="es-MX"/>
    </w:rPr>
  </w:style>
  <w:style w:type="paragraph" w:styleId="Encabezado">
    <w:name w:val="header"/>
    <w:basedOn w:val="Normal"/>
    <w:link w:val="EncabezadoCar"/>
    <w:uiPriority w:val="99"/>
    <w:semiHidden/>
    <w:rsid w:val="00E70674"/>
    <w:pPr>
      <w:tabs>
        <w:tab w:val="center" w:pos="4419"/>
        <w:tab w:val="right" w:pos="8838"/>
      </w:tabs>
    </w:pPr>
  </w:style>
  <w:style w:type="character" w:customStyle="1" w:styleId="EncabezadoCar">
    <w:name w:val="Encabezado Car"/>
    <w:link w:val="Encabezado"/>
    <w:uiPriority w:val="99"/>
    <w:semiHidden/>
    <w:locked/>
    <w:rsid w:val="00E70674"/>
    <w:rPr>
      <w:rFonts w:ascii="Times New Roman" w:hAnsi="Times New Roman" w:cs="Times New Roman"/>
      <w:sz w:val="24"/>
      <w:szCs w:val="24"/>
    </w:rPr>
  </w:style>
  <w:style w:type="character" w:styleId="Refdecomentario">
    <w:name w:val="annotation reference"/>
    <w:uiPriority w:val="99"/>
    <w:semiHidden/>
    <w:rsid w:val="00783AAB"/>
    <w:rPr>
      <w:rFonts w:cs="Times New Roman"/>
      <w:sz w:val="16"/>
      <w:szCs w:val="16"/>
    </w:rPr>
  </w:style>
  <w:style w:type="paragraph" w:styleId="Textocomentario">
    <w:name w:val="annotation text"/>
    <w:basedOn w:val="Normal"/>
    <w:link w:val="TextocomentarioCar"/>
    <w:uiPriority w:val="99"/>
    <w:semiHidden/>
    <w:rsid w:val="00783AAB"/>
    <w:rPr>
      <w:sz w:val="20"/>
      <w:szCs w:val="20"/>
    </w:rPr>
  </w:style>
  <w:style w:type="character" w:customStyle="1" w:styleId="TextocomentarioCar">
    <w:name w:val="Texto comentario Car"/>
    <w:link w:val="Textocomentario"/>
    <w:uiPriority w:val="99"/>
    <w:semiHidden/>
    <w:locked/>
    <w:rsid w:val="00783AAB"/>
    <w:rPr>
      <w:rFonts w:ascii="Times New Roman" w:hAnsi="Times New Roman" w:cs="Times New Roman"/>
    </w:rPr>
  </w:style>
  <w:style w:type="paragraph" w:styleId="Asuntodelcomentario">
    <w:name w:val="annotation subject"/>
    <w:basedOn w:val="Textocomentario"/>
    <w:next w:val="Textocomentario"/>
    <w:link w:val="AsuntodelcomentarioCar"/>
    <w:uiPriority w:val="99"/>
    <w:semiHidden/>
    <w:rsid w:val="00783AAB"/>
    <w:rPr>
      <w:b/>
      <w:bCs/>
    </w:rPr>
  </w:style>
  <w:style w:type="character" w:customStyle="1" w:styleId="AsuntodelcomentarioCar">
    <w:name w:val="Asunto del comentario Car"/>
    <w:link w:val="Asuntodelcomentario"/>
    <w:uiPriority w:val="99"/>
    <w:semiHidden/>
    <w:locked/>
    <w:rsid w:val="00783AAB"/>
    <w:rPr>
      <w:rFonts w:ascii="Times New Roman" w:hAnsi="Times New Roman" w:cs="Times New Roman"/>
      <w:b/>
      <w:bCs/>
    </w:rPr>
  </w:style>
  <w:style w:type="paragraph" w:styleId="Textonotaalfinal">
    <w:name w:val="endnote text"/>
    <w:basedOn w:val="Normal"/>
    <w:link w:val="TextonotaalfinalCar"/>
    <w:uiPriority w:val="99"/>
    <w:semiHidden/>
    <w:rsid w:val="00086B61"/>
    <w:rPr>
      <w:sz w:val="20"/>
      <w:szCs w:val="20"/>
    </w:rPr>
  </w:style>
  <w:style w:type="character" w:customStyle="1" w:styleId="TextonotaalfinalCar">
    <w:name w:val="Texto nota al final Car"/>
    <w:link w:val="Textonotaalfinal"/>
    <w:uiPriority w:val="99"/>
    <w:semiHidden/>
    <w:locked/>
    <w:rsid w:val="00086B61"/>
    <w:rPr>
      <w:rFonts w:ascii="Times New Roman" w:hAnsi="Times New Roman" w:cs="Times New Roman"/>
    </w:rPr>
  </w:style>
  <w:style w:type="character" w:styleId="Refdenotaalfinal">
    <w:name w:val="endnote reference"/>
    <w:uiPriority w:val="99"/>
    <w:semiHidden/>
    <w:rsid w:val="00086B61"/>
    <w:rPr>
      <w:rFonts w:cs="Times New Roman"/>
      <w:vertAlign w:val="superscript"/>
    </w:rPr>
  </w:style>
  <w:style w:type="character" w:styleId="Nmerodepgina">
    <w:name w:val="page number"/>
    <w:uiPriority w:val="99"/>
    <w:rsid w:val="00AE05FB"/>
    <w:rPr>
      <w:rFonts w:cs="Times New Roman"/>
    </w:rPr>
  </w:style>
  <w:style w:type="character" w:styleId="Hipervnculo">
    <w:name w:val="Hyperlink"/>
    <w:basedOn w:val="Fuentedeprrafopredeter"/>
    <w:uiPriority w:val="99"/>
    <w:rsid w:val="0001087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162792">
      <w:bodyDiv w:val="1"/>
      <w:marLeft w:val="0"/>
      <w:marRight w:val="0"/>
      <w:marTop w:val="0"/>
      <w:marBottom w:val="0"/>
      <w:divBdr>
        <w:top w:val="none" w:sz="0" w:space="0" w:color="auto"/>
        <w:left w:val="none" w:sz="0" w:space="0" w:color="auto"/>
        <w:bottom w:val="none" w:sz="0" w:space="0" w:color="auto"/>
        <w:right w:val="none" w:sz="0" w:space="0" w:color="auto"/>
      </w:divBdr>
    </w:div>
    <w:div w:id="375394505">
      <w:marLeft w:val="0"/>
      <w:marRight w:val="0"/>
      <w:marTop w:val="0"/>
      <w:marBottom w:val="0"/>
      <w:divBdr>
        <w:top w:val="none" w:sz="0" w:space="0" w:color="auto"/>
        <w:left w:val="none" w:sz="0" w:space="0" w:color="auto"/>
        <w:bottom w:val="none" w:sz="0" w:space="0" w:color="auto"/>
        <w:right w:val="none" w:sz="0" w:space="0" w:color="auto"/>
      </w:divBdr>
    </w:div>
    <w:div w:id="375394506">
      <w:marLeft w:val="0"/>
      <w:marRight w:val="0"/>
      <w:marTop w:val="0"/>
      <w:marBottom w:val="0"/>
      <w:divBdr>
        <w:top w:val="none" w:sz="0" w:space="0" w:color="auto"/>
        <w:left w:val="none" w:sz="0" w:space="0" w:color="auto"/>
        <w:bottom w:val="none" w:sz="0" w:space="0" w:color="auto"/>
        <w:right w:val="none" w:sz="0" w:space="0" w:color="auto"/>
      </w:divBdr>
    </w:div>
    <w:div w:id="450712021">
      <w:bodyDiv w:val="1"/>
      <w:marLeft w:val="0"/>
      <w:marRight w:val="0"/>
      <w:marTop w:val="0"/>
      <w:marBottom w:val="0"/>
      <w:divBdr>
        <w:top w:val="none" w:sz="0" w:space="0" w:color="auto"/>
        <w:left w:val="none" w:sz="0" w:space="0" w:color="auto"/>
        <w:bottom w:val="none" w:sz="0" w:space="0" w:color="auto"/>
        <w:right w:val="none" w:sz="0" w:space="0" w:color="auto"/>
      </w:divBdr>
    </w:div>
    <w:div w:id="744499062">
      <w:bodyDiv w:val="1"/>
      <w:marLeft w:val="0"/>
      <w:marRight w:val="0"/>
      <w:marTop w:val="0"/>
      <w:marBottom w:val="0"/>
      <w:divBdr>
        <w:top w:val="none" w:sz="0" w:space="0" w:color="auto"/>
        <w:left w:val="none" w:sz="0" w:space="0" w:color="auto"/>
        <w:bottom w:val="none" w:sz="0" w:space="0" w:color="auto"/>
        <w:right w:val="none" w:sz="0" w:space="0" w:color="auto"/>
      </w:divBdr>
    </w:div>
    <w:div w:id="81225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oleObject" Target="embeddings/Microsoft_Excel_97-2003_Worksheet5.xls"/><Relationship Id="rId26" Type="http://schemas.openxmlformats.org/officeDocument/2006/relationships/oleObject" Target="embeddings/Microsoft_Excel_97-2003_Worksheet9.xls"/><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oleObject" Target="embeddings/Microsoft_Excel_97-2003_Worksheet2.xls"/><Relationship Id="rId17" Type="http://schemas.openxmlformats.org/officeDocument/2006/relationships/image" Target="media/image5.emf"/><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oleObject" Target="embeddings/Microsoft_Excel_97-2003_Worksheet4.xls"/><Relationship Id="rId20" Type="http://schemas.openxmlformats.org/officeDocument/2006/relationships/oleObject" Target="embeddings/Microsoft_Excel_97-2003_Worksheet6.xls"/><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embeddings/Microsoft_Excel_97-2003_Worksheet8.xls"/><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Microsoft_Excel_97-2003_Worksheet10.xls"/><Relationship Id="rId10" Type="http://schemas.openxmlformats.org/officeDocument/2006/relationships/oleObject" Target="embeddings/Microsoft_Excel_97-2003_Worksheet1.xls"/><Relationship Id="rId19" Type="http://schemas.openxmlformats.org/officeDocument/2006/relationships/image" Target="media/image6.e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Microsoft_Excel_97-2003_Worksheet3.xls"/><Relationship Id="rId22" Type="http://schemas.openxmlformats.org/officeDocument/2006/relationships/oleObject" Target="embeddings/Microsoft_Excel_97-2003_Worksheet7.xls"/><Relationship Id="rId27" Type="http://schemas.openxmlformats.org/officeDocument/2006/relationships/image" Target="media/image10.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8200D-ABBD-4F35-86DE-7CED6BB6A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3531</TotalTime>
  <Pages>1</Pages>
  <Words>10088</Words>
  <Characters>55487</Characters>
  <Application>Microsoft Office Word</Application>
  <DocSecurity>0</DocSecurity>
  <Lines>462</Lines>
  <Paragraphs>130</Paragraphs>
  <ScaleCrop>false</ScaleCrop>
  <HeadingPairs>
    <vt:vector size="2" baseType="variant">
      <vt:variant>
        <vt:lpstr>Título</vt:lpstr>
      </vt:variant>
      <vt:variant>
        <vt:i4>1</vt:i4>
      </vt:variant>
    </vt:vector>
  </HeadingPairs>
  <TitlesOfParts>
    <vt:vector size="1" baseType="lpstr">
      <vt:lpstr/>
    </vt:vector>
  </TitlesOfParts>
  <Company>Instituto Nacional de Migracion</Company>
  <LinksUpToDate>false</LinksUpToDate>
  <CharactersWithSpaces>65445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jsantiagoh</dc:creator>
  <cp:lastModifiedBy>Julio</cp:lastModifiedBy>
  <cp:revision>60</cp:revision>
  <cp:lastPrinted>2016-01-29T23:02:00Z</cp:lastPrinted>
  <dcterms:created xsi:type="dcterms:W3CDTF">2016-01-15T18:06:00Z</dcterms:created>
  <dcterms:modified xsi:type="dcterms:W3CDTF">2016-09-21T14:54:00Z</dcterms:modified>
</cp:coreProperties>
</file>